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четвертого созыва</w:t>
      </w:r>
    </w:p>
    <w:p w:rsidR="00901050" w:rsidRDefault="00901050" w:rsidP="00901050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 ноября 2019 года                                                                                     №   /           -03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 внесении изменений в Решение Совета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 земельном налоге»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 соответствии со статьей 12, главой 31 Налогового кодекса Российской Федерации, статьями 14, 35 Федерального закона от 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901050" w:rsidRDefault="00901050" w:rsidP="009010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Внести в Решение Совета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от 29.11.2013 г. № 022/04-03 «О земельном налоге» следующие изменения: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1.1в пункте 2.1.: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абзац третий дополнить следующим содержанием: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«(за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>
        <w:rPr>
          <w:rFonts w:ascii="Arial" w:hAnsi="Arial" w:cs="Arial"/>
          <w:color w:val="333333"/>
          <w:sz w:val="21"/>
          <w:szCs w:val="21"/>
        </w:rPr>
        <w:t>»;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2.абзац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четвертый изложить в следующей редакции: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6"/>
          <w:rFonts w:ascii="Arial" w:hAnsi="Arial" w:cs="Arial"/>
          <w:color w:val="333333"/>
          <w:sz w:val="21"/>
          <w:szCs w:val="21"/>
        </w:rPr>
        <w:t>«не используемых в предпринимательской деятельности,</w:t>
      </w:r>
      <w:r>
        <w:rPr>
          <w:rFonts w:ascii="Arial" w:hAnsi="Arial" w:cs="Arial"/>
          <w:color w:val="333333"/>
          <w:sz w:val="21"/>
          <w:szCs w:val="21"/>
        </w:rPr>
        <w:t> приобретенных (предоставленных) для </w:t>
      </w:r>
      <w:r>
        <w:rPr>
          <w:rStyle w:val="a6"/>
          <w:rFonts w:ascii="Arial" w:hAnsi="Arial" w:cs="Arial"/>
          <w:color w:val="333333"/>
          <w:sz w:val="21"/>
          <w:szCs w:val="21"/>
        </w:rPr>
        <w:t>ведения</w:t>
      </w:r>
      <w:r>
        <w:rPr>
          <w:rFonts w:ascii="Arial" w:hAnsi="Arial" w:cs="Arial"/>
          <w:color w:val="333333"/>
          <w:sz w:val="21"/>
          <w:szCs w:val="21"/>
        </w:rPr>
        <w:t> личного подсобного хозяйства, садоводства </w:t>
      </w:r>
      <w:r>
        <w:rPr>
          <w:rStyle w:val="a6"/>
          <w:rFonts w:ascii="Arial" w:hAnsi="Arial" w:cs="Arial"/>
          <w:color w:val="333333"/>
          <w:sz w:val="21"/>
          <w:szCs w:val="21"/>
        </w:rPr>
        <w:t>или</w:t>
      </w:r>
      <w:r>
        <w:rPr>
          <w:rFonts w:ascii="Arial" w:hAnsi="Arial" w:cs="Arial"/>
          <w:color w:val="333333"/>
          <w:sz w:val="21"/>
          <w:szCs w:val="21"/>
        </w:rPr>
        <w:t> огородничества, а также </w:t>
      </w:r>
      <w:r>
        <w:rPr>
          <w:rStyle w:val="a6"/>
          <w:rFonts w:ascii="Arial" w:hAnsi="Arial" w:cs="Arial"/>
          <w:color w:val="333333"/>
          <w:sz w:val="21"/>
          <w:szCs w:val="21"/>
        </w:rPr>
        <w:t>земельных участков общего назначения, предусмотренных Федеральным законом от 29 июля 2017 года № 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</w:r>
      <w:r>
        <w:rPr>
          <w:rFonts w:ascii="Arial" w:hAnsi="Arial" w:cs="Arial"/>
          <w:color w:val="333333"/>
          <w:sz w:val="21"/>
          <w:szCs w:val="21"/>
        </w:rPr>
        <w:t>;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пункт 3 исключить.</w:t>
      </w:r>
    </w:p>
    <w:p w:rsidR="00901050" w:rsidRDefault="00901050" w:rsidP="00901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Настоящее решение вступает в силу с 01 января 2020 года, но не ранее чем по истечении одного месяца со дня его опубликования в общественно-политической газете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«Наше слово-газета для всех и для каждого», за исключением пункта 1.2., который вступает в силу с 01 января 2021 года.</w:t>
      </w:r>
    </w:p>
    <w:p w:rsidR="00901050" w:rsidRDefault="00901050" w:rsidP="009010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(Кочеткова Н.Ю.)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901050" w:rsidRDefault="00901050" w:rsidP="0090105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B77724" w:rsidRPr="00901050" w:rsidRDefault="00B77724" w:rsidP="00901050">
      <w:bookmarkStart w:id="0" w:name="_GoBack"/>
      <w:bookmarkEnd w:id="0"/>
    </w:p>
    <w:sectPr w:rsidR="00B77724" w:rsidRPr="0090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D331D"/>
    <w:multiLevelType w:val="multilevel"/>
    <w:tmpl w:val="13F03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79313B2"/>
    <w:multiLevelType w:val="multilevel"/>
    <w:tmpl w:val="9EB046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1050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72</cp:revision>
  <dcterms:created xsi:type="dcterms:W3CDTF">2024-05-14T04:52:00Z</dcterms:created>
  <dcterms:modified xsi:type="dcterms:W3CDTF">2024-05-14T06:29:00Z</dcterms:modified>
</cp:coreProperties>
</file>