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 заседание четвертого созыва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РЕШЕНИЕ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 2023 г.                                                                                             №                              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Положения о муниципальном контроле на территории Безымянского муниципального образования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 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10.03.2023 № 372, руководствуясь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7C7C97" w:rsidRDefault="007C7C97" w:rsidP="007C7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Положение о муниципальном контроле в сфере благоустройства на территории Безымянского муниципального образования, утвержденное решением Совета депутатов Безымянского муниципального образования от 12.11.2021 № 206/65-04 следующие изменения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раздел 2 дополнить пунктом 2.3.1. следующего содержания: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«2.3.1. Установить, что до 2030 года в рамках муниципального контроля, порядок организации и осуществления которого регулируются Федеральным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«О государственном контроле (надзоре) и муниципальном контроле в Российской Федерации»,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поручению Президента Российской Федерации;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поручению Председателя Правительства Российской Федерации;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наименование вида контроля, в рамках которого должны быть проведены профилактические визиты;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контролируемых лиц, в отношении которых должны быть проведены профилактические визиты;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период времени, в течение которого должны быть проведены профилактические визиты.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Профилактический визит проводится,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раздел 3 дополнить пунктом 3.16.1. следующего содержания: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«3.16.1.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системы</w:t>
        </w:r>
      </w:hyperlink>
      <w:r>
        <w:rPr>
          <w:rFonts w:ascii="Arial" w:hAnsi="Arial" w:cs="Arial"/>
          <w:color w:val="333333"/>
          <w:sz w:val="21"/>
          <w:szCs w:val="21"/>
        </w:rPr>
        <w:t> "Единый портал государственных и муниципальных услуг (функций)". Такое обращение подлежит рассмотрению в течение 10 рабочих дней со дня его регистрации. Подписание такого обращения осуществляется в соответствии с порядком, установленным действующим законодательством.».</w:t>
      </w:r>
    </w:p>
    <w:p w:rsidR="007C7C97" w:rsidRDefault="007C7C97" w:rsidP="007C7C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Безымянского муниципального образования, утвержденное решением Совета депутатов Безымянского муниципального образования от 12.11.2021 № 204/65-04 следующие изменения: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раздел 2 дополнить пунктом 2.3.1. следующего содержания: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«2.3.1. Установить, что до 2030 года в рамках муниципального контроля, порядок организации и осуществления которого регулируются Федеральным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333333"/>
          <w:sz w:val="21"/>
          <w:szCs w:val="21"/>
        </w:rPr>
        <w:t> «О государственном контроле (надзоре) и муниципальном контроле в Российской Федерации»,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поручению Президента Российской Федерации;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поручению Председателя Правительства Российской Федерации;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наименование вида контроля, в рамках которого должны быть проведены профилактические визиты;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 контролируемых лиц, в отношении которых должны быть проведены профилактические визиты;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период времени, в течение которого должны быть проведены профилактические визиты.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Профилактический визит проводится,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лица.».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раздел 3 дополнить пунктом 3.16.1. следующего содержания: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«3.16.1.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системы</w:t>
        </w:r>
      </w:hyperlink>
      <w:r>
        <w:rPr>
          <w:rFonts w:ascii="Arial" w:hAnsi="Arial" w:cs="Arial"/>
          <w:color w:val="333333"/>
          <w:sz w:val="21"/>
          <w:szCs w:val="21"/>
        </w:rPr>
        <w:t> "Единый портал государственных и муниципальных услуг (функций)". Такое обращение подлежит рассмотрению в течение 10 рабочих дней со дня его регистрации. Подписание такого обращения осуществляется в соответствии с порядком, установленным действующим законодательством.».</w:t>
      </w:r>
    </w:p>
    <w:p w:rsidR="007C7C97" w:rsidRDefault="007C7C97" w:rsidP="007C7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7C7C97" w:rsidRDefault="007C7C97" w:rsidP="007C7C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после его официального опубликования (обнародования)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7C7C97" w:rsidRDefault="007C7C97" w:rsidP="007C7C9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B77724" w:rsidRPr="007C7C97" w:rsidRDefault="00B77724" w:rsidP="007C7C97">
      <w:bookmarkStart w:id="0" w:name="_GoBack"/>
      <w:bookmarkEnd w:id="0"/>
    </w:p>
    <w:sectPr w:rsidR="00B77724" w:rsidRPr="007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7B4"/>
    <w:multiLevelType w:val="multilevel"/>
    <w:tmpl w:val="C3C4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03C55"/>
    <w:multiLevelType w:val="multilevel"/>
    <w:tmpl w:val="90BA9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9B11F3"/>
    <w:multiLevelType w:val="multilevel"/>
    <w:tmpl w:val="B09CD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084&amp;dst=100173&amp;field=134&amp;date=27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308&amp;date=27.06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5084&amp;dst=100173&amp;field=134&amp;date=27.06.2023" TargetMode="External"/><Relationship Id="rId5" Type="http://schemas.openxmlformats.org/officeDocument/2006/relationships/hyperlink" Target="https://login.consultant.ru/link/?req=doc&amp;base=LAW&amp;n=422308&amp;date=27.06.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2024-05-14T04:52:00Z</dcterms:created>
  <dcterms:modified xsi:type="dcterms:W3CDTF">2024-05-14T06:45:00Z</dcterms:modified>
</cp:coreProperties>
</file>