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B7" w:rsidRDefault="00705AB7" w:rsidP="00705AB7">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705AB7" w:rsidRDefault="00705AB7" w:rsidP="00705AB7">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06.2016                                                                                                         №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«Заключение договора приватизации жилых помещений муниципального жилищного фонда»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«Заключение договора приватизации жилых помещений муниципального жилищного фонда», согласно приложению.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          </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«Заключение договора приватизации жилых помещений муниципального жилищного фонда»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«Заключение договора приватизации жилых помещений муниципального жилищного фонда» (далее - Административный регламент и муниципальная услуга соответственно) разработан в целях </w:t>
      </w:r>
      <w:r>
        <w:rPr>
          <w:rFonts w:ascii="Arial" w:hAnsi="Arial" w:cs="Arial"/>
          <w:color w:val="333333"/>
          <w:sz w:val="21"/>
          <w:szCs w:val="21"/>
        </w:rPr>
        <w:lastRenderedPageBreak/>
        <w:t>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определения сроков и последовательности действий в рамках административных процедур администрации Безымянского муниципального образования при осуществлении полномочий по предоставлению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имени Заявителя при предоставлении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Заявители имеют право на неоднократное обращение за муниципальной услугой.</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Муниципальная услуга предоставляется администрацией Безымянского муниципального образования (далее - Администрация).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заключении договора приватизации жилых помещений муниципального жилищного фонда (далее – заявление) может быть подано заявителем: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4"/>
            <w:rFonts w:ascii="Arial" w:hAnsi="Arial" w:cs="Arial"/>
            <w:color w:val="0088CC"/>
            <w:sz w:val="21"/>
            <w:szCs w:val="21"/>
          </w:rPr>
          <w:t>http://www.gosuslugi.ru/</w:t>
        </w:r>
      </w:hyperlink>
      <w:r>
        <w:rPr>
          <w:rFonts w:ascii="Arial" w:hAnsi="Arial" w:cs="Arial"/>
          <w:color w:val="333333"/>
          <w:sz w:val="21"/>
          <w:szCs w:val="21"/>
        </w:rPr>
        <w:t>) (далее - единый портал);</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4"/>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Требования к порядку информирования о правилах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 нахождения администрации Безымянского муниципального образования: 413143, Саратовская область, Энгельсский район, с.Безымянное, ул. Чкалова, д.11.</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График работы администрации: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понедельник-пятница с 8.30. до 16.30. (перерыв с 12.00. до 13.00).</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Часы приема документов: понедельник-пятница с 8.30 до 16.30 (перерыв с 12.00 до 13.00).</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Официальный Интернет-сайт Энгельсского муниципального района www.engels-city.ru/2009-10-27-11-50-22.</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Администрации: </w:t>
      </w:r>
      <w:hyperlink r:id="rId8" w:history="1">
        <w:r>
          <w:rPr>
            <w:rStyle w:val="a4"/>
            <w:rFonts w:ascii="Arial" w:hAnsi="Arial" w:cs="Arial"/>
            <w:color w:val="0088CC"/>
            <w:sz w:val="21"/>
            <w:szCs w:val="21"/>
          </w:rPr>
          <w:t>bezemjanskoemo@mail.ru.</w:t>
        </w:r>
      </w:hyperlink>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Единый портал государственных и муниципальных услуг (функций) (</w:t>
      </w:r>
      <w:hyperlink r:id="rId9" w:history="1">
        <w:r>
          <w:rPr>
            <w:rStyle w:val="a4"/>
            <w:rFonts w:ascii="Arial" w:hAnsi="Arial" w:cs="Arial"/>
            <w:color w:val="0088CC"/>
            <w:sz w:val="21"/>
            <w:szCs w:val="21"/>
          </w:rPr>
          <w:t>http://www.gosuslugi.ru/</w:t>
        </w:r>
      </w:hyperlink>
      <w:r>
        <w:rPr>
          <w:rFonts w:ascii="Arial" w:hAnsi="Arial" w:cs="Arial"/>
          <w:color w:val="333333"/>
          <w:sz w:val="21"/>
          <w:szCs w:val="21"/>
        </w:rPr>
        <w:t>) (далее - единый портал).</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Также информацию по вопросам предоставления муниципальной услуги можно получить по телефонам 8 (8453) 77-22-30 и телефону/факсу 8 (8453) 77-21-70 и при непосредственном общении с заявителем на приеме в администрации. Информацию по вопросам предоставления муниципальной услуги, о месте нахождения, графике работы администрации можно получить на информационных стендах, расположенных в администрации Безымянского муниципального образования по адресу: Саратовская область, Энгельсский район с.Безымянное, ул.Чкалова, д.11 (на бумажном носителе для ознакомления).</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«Заключение договора приватизации жилых помещений муниципального жилищного фонда».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исполнительной власти, предоставляющего муниципальную услугу.</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предоставляет непосредственно администрация Безымянского муниципального образования.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Описание результатов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предоставления муниципальной услуги является: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Заключение с гражданами договора приватизации жилого помещения муниципального жилищного фонда (Приложение 1 к настоящему Административному регламенту), или мотивированный отказ (Приложение 2 к настоящему Административному регламенту).</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не должен превышать 30 календарных дней.</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следующего дня после приема заявления. Днем приема заявления считается дата регистрации в «Журнале регистрации заявлений» специалистом администрации Безымянского муниципального образования, ответственным за регистрацию входящей и исходящей документации и предоставление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технических ошибок, допущенных при оформлении договора приватизации жилого помещения, не должен превышать трех дней с момента обнаружения ошибки или получения от любого заинтересованного лица в письменной форме заявления об ошибке в договоре.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Перечень нормативных правовых актов непосредственно регулирующих предоставление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со следующими нормативными правовыми актами: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Конституция Российской Федерации;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Гражданский кодекс Российской Федерации;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Жилищный кодекс Российской Федерации;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Закон Российской Федерации от 04.07.1991 г. № 1541-1 «О приватизации жилищного фонда в Российской Федерации»;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 ноября 1995 года №181-ФЗ «О социальной защите инвалидов в Российской Федерации»;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06.10.2003 г. № 131-ФЗ «Об общих принципах организации местного самоуправления в Российской Федерации»;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законом от 02.05.2006 г. № 59-ФЗ «О порядке рассмотрения обращений граждан Российской Федерации»;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09.02.2009 г. № 8-ФЗ «Об обеспечении доступа к информации о деятельности государственных органов и органов местного самоуправления»;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Федеральный закон от 27.07.2010 г. № 210-ФЗ «Об организации предоставления государственных и муниципальных услуг»;</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Письмо Министерства социальной защиты населения Российской Федерации от 20 сентября 1994 г. № 1-3628-18 «Об обеспечении прав и законных интересов несовершеннолетних при решении вопросов, связанных с приватизацией и продажей жилья»;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Примерное положение о бесплатной приватизации жилищного фонда в Российской Федерации, утвержденное решением коллегии Комитета РФ по муниципальному хозяйству от 18.11.1993 г. № 4;</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Устав Безымянского муниципального образования;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иными нормативными правовыми актами Российской Федерации, Саратовской области и органов местного самоуправления, регулирующими правоотношения в данной сфере.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Для получения муниципальной услуги граждане представляют следующие документы: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на приватизацию занимаемого жилого помещения установленного образца (Приложение 3), подписанное всеми совершеннолетними членами семьи;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Ордер на жилое помещение или договор социального найма жилого помещения;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Домовая книга;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Выписка из лицевого счета, выданная не позднее 30 дней до момента подачи заявления о приватизации жилого помещения, подтверждающие отсутствие задолженности по оплате гражданином содержания жилого помещения.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Справка о периоде проживания с прежних мест жительства граждан, желающих участвовать в приватизации жилого помещения, за период с 11.07.1991 по настоящее время.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Справка, подтверждающая неиспользование ранее гражданами, желающими участвовать в приватизации жилого помещения, права на приватизацию жилья.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Справка, подтверждающая использование ранее права на приватизацию, от граждан, зарегистрированных в приватизируемом жилом помещении, но участвовавших в приватизации по прежнему месту жительства.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Согласие на неучастие (отказ от участия) в приватизации жилого помещения, оформленное в установленном порядке, от проживающих в жилом помещении членов семьи, а также от временно отсутствующих в жилом помещении членов семьи, за которыми в соответствии с действующим законодательством сохраняется право пользования жилым помещением.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гражданина от участия в приватизации жилого помещения должен быть удостоверен нотариально.</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Документы, выданные органами опеки и попечительства, в случае подачи заявления опекуном от имени несовершеннолетнего в возрасте до 14 лет или недееспособного гражданина.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Технический паспорт на приватизируемое жилое помещение.</w:t>
      </w:r>
    </w:p>
    <w:p w:rsidR="00705AB7" w:rsidRDefault="00705AB7" w:rsidP="00705AB7">
      <w:pPr>
        <w:pStyle w:val="32"/>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Письменное согласие на обработку персональных данных от всех проживающих совместно с нанимателем совершеннолетних членов семьи (Приложение 6 к настоящему Административному регламенту);</w:t>
      </w:r>
    </w:p>
    <w:p w:rsidR="00705AB7" w:rsidRDefault="00705AB7" w:rsidP="00705AB7">
      <w:pPr>
        <w:pStyle w:val="32"/>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документ, удостоверяющий личность заявителя: паспорт гражданина Российской Федерации;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обращения доверенного лица - доверенность.</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Орган, предоставляющий муниципальную услугу, не вправе требовать от заявителя: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оставления заявления без движения (приостановление оформления договора)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результатов рассмотрения заявления и приложенных к нему документов заявление может быть оставлено без движения по следующим основаниям: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установленной Приложением 3 к настоящему административному регламенту;</w:t>
      </w:r>
    </w:p>
    <w:p w:rsidR="00705AB7" w:rsidRDefault="00705AB7" w:rsidP="00705AB7">
      <w:pPr>
        <w:pStyle w:val="consplusnormal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документов, предусмотренных п. 2.6. настоящего административного регламента;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определения, постановления или решения суда;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заявления граждан, претендующих и оспаривающих право на жилое помещение и его приватизацию;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обнаружения ошибки или противоречия в имеющихся сведениях, представленных заявителем.</w:t>
      </w:r>
    </w:p>
    <w:p w:rsidR="00705AB7" w:rsidRDefault="00705AB7" w:rsidP="00705AB7">
      <w:pPr>
        <w:pStyle w:val="consplusnormal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Заявителю (его уполномоченному представителю) предоставляется месячный срок для устранения оснований, препятствующих дальнейшему рассмотрению заявления, предусмотренных настоящим пунктом административного регламента.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2.9. Перечень оснований для отказа в предоставлении муниципальной услуги (отказ в заключении договора).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Заявителю (его уполномоченному представителю) может быть отказано в предоставлении муниципальной услуги в случаях, если: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отсутствия документов, предусмотренных пунктом 2.6 настоящего административного регламента;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жилое помещение в установленном законодательством порядке наложен арест или ограничение на приватизацию;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обратился гражданин, который уже использовал право на приобретение в собственность жилого помещения в порядке приватизации, за исключением граждан, которые стали собственниками жилого помещения в порядке его приватизации в период своего несовершеннолетия;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жилое помещение относится к частному жилищному фонду, к государственному жилищному фонду, к муниципальному специализированному жилищному фонду или к муниципальному жилищному фонду коммерческого использования;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реестре муниципальной собственности отсутствует жилое помещение, на которое требуется оформить договор;</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 заключении договора обратилось ненадлежащее лицо.</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2.10. На любой стадии административных процедур муниципальные услуги могут быть прекращены по добровольному волеизъявлению заявителя на основании его письменного заявления об отказе в рассмотрении заявления о заключении договора приватизации жилого помещения.</w:t>
      </w:r>
    </w:p>
    <w:p w:rsidR="00705AB7" w:rsidRDefault="00705AB7" w:rsidP="00705AB7">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Размер платы, взимаемой с заявителя при предоставлении муниципальной услуги</w:t>
      </w:r>
    </w:p>
    <w:p w:rsidR="00705AB7" w:rsidRDefault="00705AB7" w:rsidP="00705AB7">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Максимальные сроки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подаче документов на получение муниципальной услуги - 15 минут.</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ожидания в очереди при получении результата предоставления муниципальной услуги - 10 минут.</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Срок регистрации запроса заявителя о предоставлении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2.14.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2.15.    Показатели доступности и качества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10" w:history="1">
        <w:r>
          <w:rPr>
            <w:rStyle w:val="a4"/>
            <w:rFonts w:ascii="Arial" w:hAnsi="Arial" w:cs="Arial"/>
            <w:color w:val="0088CC"/>
            <w:sz w:val="21"/>
            <w:szCs w:val="21"/>
          </w:rPr>
          <w:t>www.engels-city.ru/2009-10-27-11-50-22</w:t>
        </w:r>
      </w:hyperlink>
      <w:r>
        <w:rPr>
          <w:rFonts w:ascii="Arial" w:hAnsi="Arial" w:cs="Arial"/>
          <w:color w:val="333333"/>
          <w:sz w:val="21"/>
          <w:szCs w:val="21"/>
        </w:rPr>
        <w:t> в сети Интернет;</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и последовательность административных действий (процедур)</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3.1.1.   Предоставление муниципальной услуги - заключение договора приватизации жилого помещения муниципального жилищного фонда, отказ в заключении договора приватизации, включает в себя следующие административные процедуры: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прием документов и регистрация заявления;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проверка документов;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договора приватизации жилого помещения муниципального жилищного фонда, либо подготовка мотивированного отказа;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договора приватизации жилого помещения, либо мотивированного отказа;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регистрация договора приватизации, либо мотивированного отказа;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договора приватизации, либо мотивированного отказа.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Блок-схема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Блок схема последовательности административных процедур при предоставлении муниципальной услуги приводится в Приложении 4 к настоящему административному регламенту.</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Описание последовательности действий, связанных с консультированием заявителя на предмет возможности предоставления муниципальной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Консультирование граждан по заключению договора приватизации жилого помещения.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муниципального образования при обращении заявителя: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знакомит с перечнем документов, необходимых для принятия решения;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объясняет порядок заполнения заявления.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исполнения административной процедуры является письменное обращение заявителя с представлением соответствующих документов к специалисту администрации муниципального образования перечисленных в пункте 2.6 настоящего административного регламента.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ходе приема заявления и прилагаемых к нему документов специалист осуществляет их проверку:</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заявления в соответствии с приложением к настоящему административному регламенту;</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соответствие Заявителя требованиям настоящего административного регламента;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комплектность представленных документов в соответствии с п. 2.6 настоящего административного регламента;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отсутствие в заявлении и прилагаемых к нему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отсутствие в заявлении и прилагаемых к нему документах записей, выполненных карандашом.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3.3.1.   Основными требованиями при консультировании являются: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актуальность;</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своевременность;</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четкость в изложении материала;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полнота консультирования;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удобство и доступность.</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3.3.2.   Консультации предоставляются по следующим вопросам: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документов, необходимых для заключения договора приватизации;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источники получения документов, необходимых для заключения договора приватизации; (название органов, организаций и их местонахождение);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сроки рассмотрения заявления;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обжалования действий (бездействия) и решений, осуществляемых и принимаемых в ходе предоставления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3.3.3.   При ответах на телефонные звонки и устные обращения специалисты подробно и в вежливой форме информируют обратившихся по интересующим их вопросам. В случае, если специалист, принявший звонок, не может самостоятельно ответить на поставленные вопросы, обратившемуся гражданину сообщается телефонный номер, по которому можно получить необходимую информацию.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Прием документов для получения муниципальной услуги от Заявителя.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предоставления муниципальной услуги является обращение заявителя (его уполномоченного представителя) в администрацию Безымянского муниципального образования с заявлением (Приложение 3) и документами, указанными в настоящем административном регламенте.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Специалистом администрации, ответственным за прием документов: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устанавливается личность заявителя;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проводится проверка представленных документов на предмет соответствия их установленным законодательством требованиям;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осуществляется сверка копий документов с оригиналами.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осуществляется выдача заявителю расписки в получении документов с указанием их перечня и даты их получения, фамилии и должности принявшего документы специалиста администрации.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Рассмотрение представленных документов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поступление заявления с пакетом документов.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несоответствия представленных документов требованиям действующего законодательства или настоящего административного регламента, либо необходимости предоставления дополнительных документов, заявитель уведомляется о сроках предоставления документов.</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Принятие решения о предоставлении услуги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3.6.1.   По результатам рассмотрения заявления, специалист, принявший документы: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заполняет установленной формы бланки договора приватизации муниципального жилого помещения в четырех экземплярах (в случае участия одного гражданина и далее по одному экземпляру на каждого последующего участника приватизации), либо готовит мотивированный отказ в заключении договора в случаях, указанных в п. 2.9 настоящего административного регламента;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3.6.2.   При заключении договора приватизации осуществляется его подписание главой Безымянского муниципального образования в установленном порядке.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заключении договора приватизации муниципального жилого помещения направляется в письменной форме, с указанием основания отказа, заявителю.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3.6.3.   Специалист, принявший документы, регистрирует заключенный договор, в журнале регистрации договоров (Приложение 5 к настоящему административному регламенту).</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3.6.4.   Договор приватизации подписывается заявителем и всеми участниками приватизации.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экземпляр указанного договора приватизации с пакетом документов формируется в дело и передается на бессрочное хранение в архив администрации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Остальные экземпляры договоров выдается заявителю, о чем в журнале регистрации договоров ставится роспись заявителя.</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w:t>
      </w:r>
      <w:r>
        <w:rPr>
          <w:rFonts w:ascii="Arial" w:hAnsi="Arial" w:cs="Arial"/>
          <w:color w:val="333333"/>
          <w:sz w:val="21"/>
          <w:szCs w:val="21"/>
        </w:rPr>
        <w:lastRenderedPageBreak/>
        <w:t>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1"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12" w:history="1">
        <w:r>
          <w:rPr>
            <w:rStyle w:val="a4"/>
            <w:rFonts w:ascii="Arial" w:hAnsi="Arial" w:cs="Arial"/>
            <w:color w:val="0088CC"/>
            <w:sz w:val="21"/>
            <w:szCs w:val="21"/>
          </w:rPr>
          <w:t>www.engels-city.ru</w:t>
        </w:r>
      </w:hyperlink>
      <w:r>
        <w:rPr>
          <w:rFonts w:ascii="Arial" w:hAnsi="Arial" w:cs="Arial"/>
          <w:color w:val="333333"/>
          <w:sz w:val="21"/>
          <w:szCs w:val="21"/>
        </w:rPr>
        <w:t>), единого портала государственных и муниципальных услуг (</w:t>
      </w:r>
      <w:hyperlink r:id="rId13" w:history="1">
        <w:r>
          <w:rPr>
            <w:rStyle w:val="a4"/>
            <w:rFonts w:ascii="Arial" w:hAnsi="Arial" w:cs="Arial"/>
            <w:color w:val="0088CC"/>
            <w:sz w:val="21"/>
            <w:szCs w:val="21"/>
          </w:rPr>
          <w:t>www.gosuslugi.ru</w:t>
        </w:r>
      </w:hyperlink>
      <w:r>
        <w:rPr>
          <w:rFonts w:ascii="Arial" w:hAnsi="Arial" w:cs="Arial"/>
          <w:color w:val="333333"/>
          <w:sz w:val="21"/>
          <w:szCs w:val="21"/>
        </w:rPr>
        <w:t>), а также принимается при личном приеме заявителя.</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705AB7" w:rsidRDefault="00705AB7" w:rsidP="00705AB7">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705AB7" w:rsidRDefault="00705AB7" w:rsidP="00705AB7">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705AB7" w:rsidRDefault="00705AB7" w:rsidP="00705AB7">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5AB7" w:rsidRDefault="00705AB7" w:rsidP="00705AB7">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Pr>
          <w:rFonts w:ascii="Arial" w:hAnsi="Arial" w:cs="Arial"/>
          <w:color w:val="333333"/>
          <w:sz w:val="21"/>
          <w:szCs w:val="21"/>
        </w:rPr>
        <w:lastRenderedPageBreak/>
        <w:t>Российской Федерации, муниципальными правовыми актами для предоставления муниципальной услуги, у заявителя;</w:t>
      </w:r>
    </w:p>
    <w:p w:rsidR="00705AB7" w:rsidRDefault="00705AB7" w:rsidP="00705AB7">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5AB7" w:rsidRDefault="00705AB7" w:rsidP="00705AB7">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5AB7" w:rsidRDefault="00705AB7" w:rsidP="00705AB7">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705AB7" w:rsidRDefault="00705AB7" w:rsidP="00705AB7">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5.6. Органы местного самоуправления и должностные лица, которым может быть адресована жалоба заявителя в досудебном (внесудебном) порядке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1</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договора приватизации жилых помещений  муниципального жилищного фонда»</w:t>
      </w:r>
    </w:p>
    <w:p w:rsidR="00705AB7" w:rsidRDefault="00705AB7" w:rsidP="00705AB7">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ДОГОВОР № ___________</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приватизации жилого помещения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с.Безымянное                                                                                 «          _»_                  20___г</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в лице главы Безымянского муниципального образования _________________________________, действующего на основании Устава Безымянского муниципального образования Энгельсского муниципального района Саратовской области, закона Российской Федерации «О приватизации жилищного фонда в Российской Федерации», именуемый в дальнейшем «СОБСТВЕННИК» 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___________________________________________________________________________ гр</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___________________________________________________________________________ гр</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___________________________________________________________________________ гр</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___________________________________________________________________________ гр</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Именуемые в дальнейшем «ГРАЖДАНЕ», заключили настоящий договор о нижеследующем:</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«СОБСТВЕННИК» безвозмездно передает принадлежащее ему на праве муниципальной собственности, а «ГРАЖДАНЕ» приобретают в долевую (общую долевую) собственность по ____ доли каждому, жилое помещение, находящееся по адресу: ______________________________________________________________________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жилого помещения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стоимостью на 01.03.2013 года: _____________________________________________ руб., установленной Саратовским филиалом ФГУП «Ростехинвентаризация-Федеральное БТИ»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Жилое помещение состоит из ____ комнат, имеет общую площадь _____ кв.м., в том числе жилая площадь ______ кв.м., расположено на ___ этаже ____ этажного жилого дома.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«СОБСТВЕННИК»____________________________________________________________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ФИО</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«ГРАЖДАНИН»______________________________________________________________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ФИО</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«ГРАЖДАНИН»______________________________________________________________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ФИО</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«ГРАЖДАНИН»______________________________________________________________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ФИО</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 Административному регламенту предоставления муниципальной услуги «Заключение  договора приватизации жилых помещений  муниципального жилищного фонда»</w:t>
      </w:r>
    </w:p>
    <w:p w:rsidR="00705AB7" w:rsidRDefault="00705AB7" w:rsidP="00705AB7">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lastRenderedPageBreak/>
        <w:t>Форма</w:t>
      </w:r>
    </w:p>
    <w:p w:rsidR="00705AB7" w:rsidRDefault="00705AB7" w:rsidP="00705AB7">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705AB7" w:rsidRDefault="00705AB7" w:rsidP="00705AB7">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 муниципального образования)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Кому _______________________________</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Куда________________________________</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(почтовый индекс и адрес</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заявителя согласно заявлению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о принятии на учет)</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 отказе в заключении договора приватизации,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Энгельсского муниципального района Саратовской области, рассмотрев представленные документы по вопросу заключения договора приватизации жилого помещения, расположенного по адресу: Саратовская область, Энгельсский район, </w:t>
      </w:r>
      <w:r>
        <w:rPr>
          <w:rFonts w:ascii="Arial" w:hAnsi="Arial" w:cs="Arial"/>
          <w:b/>
          <w:bCs/>
          <w:color w:val="333333"/>
          <w:sz w:val="21"/>
          <w:szCs w:val="21"/>
        </w:rPr>
        <w:t>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сообщает об отсутствии возможности в заключение договора приватизации.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Причина отсутствия возможности 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 Административному регламенту предоставления муниципальной услуги «Заключение договора приватизации муниципального жилищного фонда»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Проживающего (ей) по адресу:</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Зарегистрированного (ой) по адресу:</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телефон:_________________</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Заявление</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(просим) передать в частную (долевую) собственность занимаемое мною</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(моей семьей) жилое помещение по адресу: _______________________________________</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584"/>
        <w:gridCol w:w="2096"/>
        <w:gridCol w:w="1754"/>
        <w:gridCol w:w="1414"/>
        <w:gridCol w:w="1398"/>
        <w:gridCol w:w="2109"/>
      </w:tblGrid>
      <w:tr w:rsidR="00705AB7" w:rsidTr="00705AB7">
        <w:tc>
          <w:tcPr>
            <w:tcW w:w="600"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 п/п</w:t>
            </w:r>
          </w:p>
        </w:tc>
        <w:tc>
          <w:tcPr>
            <w:tcW w:w="214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Степень родства</w:t>
            </w:r>
          </w:p>
        </w:tc>
        <w:tc>
          <w:tcPr>
            <w:tcW w:w="178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 (полностью)</w:t>
            </w:r>
          </w:p>
        </w:tc>
        <w:tc>
          <w:tcPr>
            <w:tcW w:w="142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Дата рождения</w:t>
            </w:r>
          </w:p>
        </w:tc>
        <w:tc>
          <w:tcPr>
            <w:tcW w:w="142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Размер долевого участия</w:t>
            </w:r>
          </w:p>
        </w:tc>
        <w:tc>
          <w:tcPr>
            <w:tcW w:w="214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Данные паспорта, свидетельства о рождении</w:t>
            </w:r>
          </w:p>
        </w:tc>
      </w:tr>
      <w:tr w:rsidR="00705AB7" w:rsidTr="00705AB7">
        <w:tc>
          <w:tcPr>
            <w:tcW w:w="600"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214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Наниматель</w:t>
            </w:r>
          </w:p>
        </w:tc>
        <w:tc>
          <w:tcPr>
            <w:tcW w:w="178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Ф.И.О.</w:t>
            </w:r>
          </w:p>
        </w:tc>
        <w:tc>
          <w:tcPr>
            <w:tcW w:w="142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ДД.ММ.ГГГГ</w:t>
            </w:r>
          </w:p>
        </w:tc>
        <w:tc>
          <w:tcPr>
            <w:tcW w:w="142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1/1</w:t>
            </w:r>
          </w:p>
        </w:tc>
        <w:tc>
          <w:tcPr>
            <w:tcW w:w="2145" w:type="dxa"/>
            <w:shd w:val="clear" w:color="auto" w:fill="FFFFFF"/>
            <w:hideMark/>
          </w:tcPr>
          <w:p w:rsidR="00705AB7" w:rsidRDefault="00705AB7">
            <w:pPr>
              <w:rPr>
                <w:rFonts w:ascii="Arial" w:hAnsi="Arial" w:cs="Arial"/>
                <w:color w:val="333333"/>
                <w:sz w:val="21"/>
                <w:szCs w:val="21"/>
              </w:rPr>
            </w:pPr>
          </w:p>
        </w:tc>
      </w:tr>
      <w:tr w:rsidR="00705AB7" w:rsidTr="00705AB7">
        <w:tc>
          <w:tcPr>
            <w:tcW w:w="600"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2145" w:type="dxa"/>
            <w:shd w:val="clear" w:color="auto" w:fill="FFFFFF"/>
            <w:hideMark/>
          </w:tcPr>
          <w:p w:rsidR="00705AB7" w:rsidRDefault="00705AB7">
            <w:pPr>
              <w:pStyle w:val="conspluscell"/>
              <w:spacing w:before="0" w:beforeAutospacing="0" w:after="150" w:afterAutospacing="0"/>
              <w:rPr>
                <w:rFonts w:ascii="Arial" w:hAnsi="Arial" w:cs="Arial"/>
                <w:color w:val="333333"/>
                <w:sz w:val="21"/>
                <w:szCs w:val="21"/>
              </w:rPr>
            </w:pPr>
            <w:r>
              <w:rPr>
                <w:rFonts w:ascii="Arial" w:hAnsi="Arial" w:cs="Arial"/>
                <w:color w:val="333333"/>
                <w:sz w:val="21"/>
                <w:szCs w:val="21"/>
              </w:rPr>
              <w:t>муж, жена, сын, дочь, внук ...</w:t>
            </w:r>
          </w:p>
        </w:tc>
        <w:tc>
          <w:tcPr>
            <w:tcW w:w="1785" w:type="dxa"/>
            <w:shd w:val="clear" w:color="auto" w:fill="FFFFFF"/>
            <w:hideMark/>
          </w:tcPr>
          <w:p w:rsidR="00705AB7" w:rsidRDefault="00705AB7">
            <w:pPr>
              <w:rPr>
                <w:rFonts w:ascii="Arial" w:hAnsi="Arial" w:cs="Arial"/>
                <w:color w:val="333333"/>
                <w:sz w:val="21"/>
                <w:szCs w:val="21"/>
              </w:rPr>
            </w:pPr>
          </w:p>
        </w:tc>
        <w:tc>
          <w:tcPr>
            <w:tcW w:w="1425" w:type="dxa"/>
            <w:shd w:val="clear" w:color="auto" w:fill="FFFFFF"/>
            <w:hideMark/>
          </w:tcPr>
          <w:p w:rsidR="00705AB7" w:rsidRDefault="00705AB7">
            <w:pPr>
              <w:rPr>
                <w:sz w:val="20"/>
                <w:szCs w:val="20"/>
              </w:rPr>
            </w:pPr>
          </w:p>
        </w:tc>
        <w:tc>
          <w:tcPr>
            <w:tcW w:w="1425" w:type="dxa"/>
            <w:shd w:val="clear" w:color="auto" w:fill="FFFFFF"/>
            <w:hideMark/>
          </w:tcPr>
          <w:p w:rsidR="00705AB7" w:rsidRDefault="00705AB7">
            <w:pPr>
              <w:rPr>
                <w:sz w:val="20"/>
                <w:szCs w:val="20"/>
              </w:rPr>
            </w:pPr>
          </w:p>
        </w:tc>
        <w:tc>
          <w:tcPr>
            <w:tcW w:w="2145" w:type="dxa"/>
            <w:shd w:val="clear" w:color="auto" w:fill="FFFFFF"/>
            <w:hideMark/>
          </w:tcPr>
          <w:p w:rsidR="00705AB7" w:rsidRDefault="00705AB7">
            <w:pPr>
              <w:rPr>
                <w:sz w:val="20"/>
                <w:szCs w:val="20"/>
              </w:rPr>
            </w:pPr>
          </w:p>
        </w:tc>
      </w:tr>
    </w:tbl>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условиями договора согласен(ы):</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Ф.И.О., дата рождения _______________________________________________________</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Ф.И.О., дата рождения _______________________________________________________</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Ф.И.О., дата рождения _______________________________________________________</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заявлению прилагаются документы согласно перечню.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и документы приняты "___" _________ 20____ г.</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специалиста администрации)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Расписка о принятии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документов получена " ____"___________ 20____г. 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заявителя)</w:t>
      </w:r>
    </w:p>
    <w:p w:rsidR="00705AB7" w:rsidRDefault="00705AB7" w:rsidP="00705AB7">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заявления доверенным лицом заявление подается от имени доверителя, а подписывается доверенным лицом с указанием реквизитов доверенности.</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4</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 Административному регламенту предоставления муниципальной услуги «Заключение  договора приватизации жилых помещений  муниципального жилищного фонда»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БЛОК – СХЕМА</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последовательности исполнения административных процедур предоставления муниципальной услуги «Заключение договора приватизации жилых помещений»</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5"/>
      </w:tblGrid>
      <w:tr w:rsidR="00705AB7" w:rsidTr="00705AB7">
        <w:tc>
          <w:tcPr>
            <w:tcW w:w="736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Прием и регистрация заявления и документов о предоставлении муниципальной услуги</w:t>
            </w:r>
          </w:p>
        </w:tc>
      </w:tr>
    </w:tbl>
    <w:p w:rsidR="00705AB7" w:rsidRDefault="00705AB7" w:rsidP="00705AB7">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5"/>
      </w:tblGrid>
      <w:tr w:rsidR="00705AB7" w:rsidTr="00705AB7">
        <w:tc>
          <w:tcPr>
            <w:tcW w:w="736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Рассмотрение заявления и документов</w:t>
            </w:r>
          </w:p>
        </w:tc>
      </w:tr>
    </w:tbl>
    <w:p w:rsidR="00705AB7" w:rsidRDefault="00705AB7" w:rsidP="00705AB7">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20"/>
        <w:gridCol w:w="824"/>
        <w:gridCol w:w="4395"/>
      </w:tblGrid>
      <w:tr w:rsidR="00705AB7" w:rsidTr="00705AB7">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Наличие оснований для отказа в предоставлении</w:t>
            </w:r>
          </w:p>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муниципальной услуги</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rFonts w:ascii="Arial" w:hAnsi="Arial" w:cs="Arial"/>
                <w:color w:val="333333"/>
                <w:sz w:val="21"/>
                <w:szCs w:val="21"/>
              </w:rPr>
            </w:pPr>
          </w:p>
        </w:tc>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Отсутствие оснований для отказа в предоставлении муниципальной услуги</w:t>
            </w:r>
          </w:p>
        </w:tc>
      </w:tr>
    </w:tbl>
    <w:p w:rsidR="00705AB7" w:rsidRDefault="00705AB7" w:rsidP="00705AB7">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18"/>
        <w:gridCol w:w="827"/>
        <w:gridCol w:w="4394"/>
      </w:tblGrid>
      <w:tr w:rsidR="00705AB7" w:rsidTr="00705AB7">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Подготовка уведомления об отказе в заключении договора приватизации жилого помещения</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rFonts w:ascii="Arial" w:hAnsi="Arial" w:cs="Arial"/>
                <w:color w:val="333333"/>
                <w:sz w:val="21"/>
                <w:szCs w:val="21"/>
              </w:rPr>
            </w:pPr>
          </w:p>
        </w:tc>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Подписание договора приватизации жилого помещения</w:t>
            </w:r>
          </w:p>
        </w:tc>
      </w:tr>
    </w:tbl>
    <w:p w:rsidR="00705AB7" w:rsidRDefault="00705AB7" w:rsidP="00705AB7">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23"/>
        <w:gridCol w:w="826"/>
        <w:gridCol w:w="4390"/>
      </w:tblGrid>
      <w:tr w:rsidR="00705AB7" w:rsidTr="00705AB7">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Выдача (направление) заявителю уведомления об отказе в предоставлении муниципальной услуги</w:t>
            </w:r>
          </w:p>
        </w:tc>
        <w:tc>
          <w:tcPr>
            <w:tcW w:w="85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rFonts w:ascii="Arial" w:hAnsi="Arial" w:cs="Arial"/>
                <w:color w:val="333333"/>
                <w:sz w:val="21"/>
                <w:szCs w:val="21"/>
              </w:rPr>
            </w:pPr>
          </w:p>
        </w:tc>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Оформление и выдача заявителю договора приватизации жилого помещения</w:t>
            </w:r>
          </w:p>
        </w:tc>
      </w:tr>
    </w:tbl>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5</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 Административному регламенту предоставления муниципальной услуги «Заключение  договоров приватизации жилых помещений  муниципального жилищного фонда»</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ЖУРНАЛ</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регистрации договоров приватизации жилых помещений муниципального жилого фонда Безымянского муниципального образования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06"/>
        <w:gridCol w:w="1018"/>
        <w:gridCol w:w="1033"/>
        <w:gridCol w:w="1033"/>
        <w:gridCol w:w="1593"/>
        <w:gridCol w:w="1593"/>
        <w:gridCol w:w="1190"/>
        <w:gridCol w:w="1073"/>
      </w:tblGrid>
      <w:tr w:rsidR="00705AB7" w:rsidTr="00705AB7">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Договора</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Дата заключения договора</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 нанимателя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Состав семьи нанимателя</w:t>
            </w:r>
          </w:p>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(чел.)</w:t>
            </w: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Площадь предоставляемого помещения</w:t>
            </w:r>
          </w:p>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(кв.м)</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 предоставляемого помещения</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Роспись в получении договора приватизации</w:t>
            </w: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Примечание</w:t>
            </w:r>
          </w:p>
        </w:tc>
      </w:tr>
      <w:tr w:rsidR="00705AB7" w:rsidTr="00705AB7">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rFonts w:ascii="Arial" w:hAnsi="Arial" w:cs="Arial"/>
                <w:color w:val="333333"/>
                <w:sz w:val="21"/>
                <w:szCs w:val="21"/>
              </w:rPr>
            </w:pP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r>
      <w:tr w:rsidR="00705AB7" w:rsidTr="00705AB7">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r>
      <w:tr w:rsidR="00705AB7" w:rsidTr="00705AB7">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c>
          <w:tcPr>
            <w:tcW w:w="960" w:type="dxa"/>
            <w:tcBorders>
              <w:top w:val="outset" w:sz="6" w:space="0" w:color="auto"/>
              <w:left w:val="outset" w:sz="6" w:space="0" w:color="auto"/>
              <w:bottom w:val="outset" w:sz="6" w:space="0" w:color="auto"/>
              <w:right w:val="outset" w:sz="6" w:space="0" w:color="auto"/>
            </w:tcBorders>
            <w:shd w:val="clear" w:color="auto" w:fill="FFFFFF"/>
            <w:hideMark/>
          </w:tcPr>
          <w:p w:rsidR="00705AB7" w:rsidRDefault="00705AB7">
            <w:pPr>
              <w:rPr>
                <w:sz w:val="20"/>
                <w:szCs w:val="20"/>
              </w:rPr>
            </w:pPr>
          </w:p>
        </w:tc>
      </w:tr>
    </w:tbl>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6</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 Административному регламенту предоставления муниципальной услуги «Заключение  договора приватизации жилых помещений  муниципального жилищного фонда»</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СОГЛАСИЕ НА ОБРАБОТКУ ПЕРСОНАЛЬНЫХ ДАННЫХ</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Я, _____________________________________________________________________</w:t>
      </w:r>
    </w:p>
    <w:p w:rsidR="00705AB7" w:rsidRDefault="00705AB7" w:rsidP="00705AB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Зарегистрированный (ая) по адресу: 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удостоверяющий личность 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даю согласие на обработку моих персональных данных (фамилия, имя, отчество, адрес и иная информация, относящаяся к моей личности, доступная либо известная в любой конкретный момент времени администрации Безымянского муниципального образования) для </w:t>
      </w:r>
      <w:r>
        <w:rPr>
          <w:rFonts w:ascii="Arial" w:hAnsi="Arial" w:cs="Arial"/>
          <w:color w:val="333333"/>
          <w:sz w:val="21"/>
          <w:szCs w:val="21"/>
        </w:rPr>
        <w:lastRenderedPageBreak/>
        <w:t>совершения любых действий в рамках предоставления муниципальной услуги "Заключение договоров приватизации жилых помещений муниципального жилищного фонда".</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Настоящим я признаю и подтверждаю, что в случае необходимости предоставления моих персональных данных для достижения указанных выше целей третьему лицу, а равно как при привлечении третьих лиц к оказанию услуг в данных целях, передаче администрацией Безымянского муниципального образования принадлежащей ей функций и полномочий иному лицу администрация Безымянского муниципального образования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представителям и иным уполномоченным ими лицам, а также предоставлять таким лицам соответствующие документы, содержащие такую информацию.</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моих персональных данных на основании настоящего согласия и передачу информации обо мне и моих персональных данных администрации Безымянского муниципального образования.</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 ____________ 20 ___ г.                               ____________________________________</w:t>
      </w:r>
    </w:p>
    <w:p w:rsidR="00705AB7" w:rsidRDefault="00705AB7" w:rsidP="00705AB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фамилия, инициалы)</w:t>
      </w:r>
    </w:p>
    <w:p w:rsidR="00415A9E" w:rsidRPr="00705AB7" w:rsidRDefault="00415A9E" w:rsidP="00705AB7">
      <w:bookmarkStart w:id="0" w:name="_GoBack"/>
      <w:bookmarkEnd w:id="0"/>
    </w:p>
    <w:sectPr w:rsidR="00415A9E" w:rsidRPr="00705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4300"/>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70F47"/>
    <w:rsid w:val="00993252"/>
    <w:rsid w:val="00996D98"/>
    <w:rsid w:val="009C79D8"/>
    <w:rsid w:val="009C7D06"/>
    <w:rsid w:val="009F20C0"/>
    <w:rsid w:val="00A11A9B"/>
    <w:rsid w:val="00A26DB4"/>
    <w:rsid w:val="00AD49D5"/>
    <w:rsid w:val="00B705D0"/>
    <w:rsid w:val="00B92392"/>
    <w:rsid w:val="00BA1EBA"/>
    <w:rsid w:val="00BC0B80"/>
    <w:rsid w:val="00BD67BF"/>
    <w:rsid w:val="00BE2CED"/>
    <w:rsid w:val="00C16BC7"/>
    <w:rsid w:val="00C60AF8"/>
    <w:rsid w:val="00C65F55"/>
    <w:rsid w:val="00C739D2"/>
    <w:rsid w:val="00C97B48"/>
    <w:rsid w:val="00CE0B86"/>
    <w:rsid w:val="00D027B1"/>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hyperlink" Target="http://www.engels-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mailto:bezemjanskoemo@mail.ru" TargetMode="External"/><Relationship Id="rId5" Type="http://schemas.openxmlformats.org/officeDocument/2006/relationships/hyperlink" Target="http://www.engels-city.ru/" TargetMode="External"/><Relationship Id="rId15" Type="http://schemas.openxmlformats.org/officeDocument/2006/relationships/theme" Target="theme/theme1.xml"/><Relationship Id="rId10" Type="http://schemas.openxmlformats.org/officeDocument/2006/relationships/hyperlink" Target="https://www.engels-city.ru/2009-10-27-11-50-22"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18</Pages>
  <Words>7408</Words>
  <Characters>42229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108</cp:revision>
  <dcterms:created xsi:type="dcterms:W3CDTF">2024-05-13T01:35:00Z</dcterms:created>
  <dcterms:modified xsi:type="dcterms:W3CDTF">2024-05-13T03:18:00Z</dcterms:modified>
</cp:coreProperties>
</file>