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8B" w:rsidRPr="00CD658B" w:rsidRDefault="00CD658B" w:rsidP="00CD658B">
      <w:pPr>
        <w:shd w:val="clear" w:color="auto" w:fill="FFFFFF"/>
        <w:spacing w:after="150" w:line="240" w:lineRule="auto"/>
        <w:jc w:val="center"/>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Информация о гарантийном фонде Саратовской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ОАО «Гарантийный фонд для субъектов малого и среднего предпринимательства Саратовской области» </w:t>
      </w:r>
      <w:r w:rsidRPr="00CD658B">
        <w:rPr>
          <w:rFonts w:ascii="Arial" w:eastAsia="Times New Roman" w:hAnsi="Arial" w:cs="Arial"/>
          <w:color w:val="333333"/>
          <w:sz w:val="21"/>
          <w:szCs w:val="21"/>
          <w:lang w:eastAsia="ru-RU"/>
        </w:rPr>
        <w:t>предоставляет поручительства по обязательствам (кредитам, займам, лизинговым операциям и т.п.) субъектов малого предпринимательства перед их кредиторами.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Поручительство Фонда Саратовской области выдается субъектам малого предпринимательства: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состоящим на налоговом учете на территории Саратовской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-имеющим адрес места нахождения и регистрации на территории Саратовской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численность работников в которых не превышает 100 человек;</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осуществляющим хозяйственную деятельность на дату обращения за получением поручительства Фонда сроком не менее 6 (Шести) месяцев;</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по кредитным договорам, договорам займа, лизинга и т.д., заключенным на срок не менее 6 (Шести) месяцев;</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не имеющим  за 6 (Шесть) месяцев,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не имеющим на последнюю отчетную дату, перед датой обращения за получением поручительства Фонда, просроченной задолженности  по уплате налогов и сборов перед бюджетами всех уровней;</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в отношении  которых в течение двух лет (либо меньшего срока, в зависимости от срока хозяйственной деятельности), предшествующих дате обращения за получением поручительства Фонда, не применялись процедуры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Заемщика подлежит лицензированию);</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предоставившим обеспечение кредита в размере не менее 30% от суммы своих обязательств в части возврата фактически полученной суммы кредита и уплаты процентов на нее;</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уплатившим Фонду в установленном договором поручительства порядке вознаграждение за получение поручительства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Поручительство Фонда не выдается субъектам малого предпринимательства: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не зарегистрированным в Саратовской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по кредитным договорам (договорам займа), получаемым на цели проведения расчетов по заработной плате, налоговых и иных обязательных платежей, оплате текущих расходов по обслуживанию кредитов, займов или договоров лизинга и иные цели, не связанные, по мнению Фонда, с осуществлением Заемщиком основной деятельности;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занимающимся игорным бизнесом, производством и реализацией подакцизных товаров, а также добычей и реализацией полезных ископаемых (за исключением общераспространенных полезных ископаемых);</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 являющимся участниками соглашений о разделе продукции.          Размер одного поручительства Фонда не может превышать 50% (Пятидесяти процентов) от суммы обязательств Заемщика в части возврата фактически полученной суммы кредита (займа) и уплаты процентов на нее, по кредитному договору, договору займа и т.п., по которому предоставляется поручительство Фонда, и в любом случае поручительство Фонда не может превышать 7.500.000 (семь миллионов пятьсот тысяч) рублей, хотя это и будет составлять долю, меньшую, чем 50% от объема указанных обязательств Заемщика.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lastRenderedPageBreak/>
        <w:t>При этом ответственность Фонда по договору поручительства ограничена 50% от суммы неисполненных Заемщиком обязательств по кредитному договору (не возвращенной в установленных кредитным договором порядке и сроки суммы кредита и процентов на нее).</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 рамках выданного поручительства Фонд не отвечает перед Банком за исполнение Заемщиком обязательств по кредитному договору (договору займа) в части уплаты процентов за пользование чужими денежными средствами (ст.395 ГК РФ), неустойки (штрафа, пени), возмещения судебных издержек по взысканию долга и других убытков, вызванных неисполнением (ненадлежащим исполнением) Заемщиком своих обязательств перед Банком по указанному выше договору.</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Фонд может предоставлять поручительства в объеме, превышающем денежный эквивалент, с учетом коэффициента мультипликатора, установленного в соглашении с конкретным Банком.</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Совокупный объем поручительств Фонда, одновременно действующий в отношении одного Заемщика не может превышать 7.500.000 (семь миллионов пятьсот тысяч) рублей.</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Как заручиться поддержкой Гарантийного фонда Саратовской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Ведение собственного бизнеса зачастую связано с большими финансовыми рисками. Одним из возможных путей решения является заемный капитал. Если малое предприятие решается взять кредит в банке, то отсутствие ликвидного залога может стать помехой на пути к желаемым средствам.</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Чтобы облегчить малым предприятиям доступ к кредитам и был сформирован Гарантийный фонд Саратовской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Гарантийный Фонд создан в 2007 году. Единственным акционером является Правительство Саратовской области в лице министерства экономического развития и инвестиционной политики области.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Фонд предоставляет поручительства (обеспечивает залог) по кредитным обязательствам субъектов малого и среднего предпринимательства перед финансовыми организациями, лизинговыми компаниями.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Процедура получения поручительства крайне проста и не требует предварительного обращения в Фонд. Решение о выдаче поручительства принимается всего в течение 3 дней после поступления заявки в Фонд. Предпринимателю достаточно обратиться в финансовую организацию, лизинговую компанию и при возникновении ситуации с недостаточностью залога воспользоваться гарантией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Шаг №1. Поручительство Фонда выдается субъектам малого и среднего предпринимательства:- состоящим на налоговом учете на территории Саратовской области.</w:t>
      </w:r>
    </w:p>
    <w:p w:rsidR="00CD658B" w:rsidRPr="00CD658B" w:rsidRDefault="00CD658B" w:rsidP="00CD658B">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не имеющим задолженности по начисленным налогам, сборам и иным обязательным платежам перед бюджетами всех уровней;</w:t>
      </w:r>
    </w:p>
    <w:p w:rsidR="00CD658B" w:rsidRPr="00CD658B" w:rsidRDefault="00CD658B" w:rsidP="00CD658B">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 отношении которых в течение двух лет (либо меньшего срока в зависимости от срока хозяйственной деятельности), предшествующих дате обращения за получением поручительства Фонда,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rsidR="00CD658B" w:rsidRPr="00CD658B" w:rsidRDefault="00CD658B" w:rsidP="00CD658B">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предоставившим обеспечение по заключаемому договору в размере не менее 30% от суммы своих обязательств;</w:t>
      </w:r>
    </w:p>
    <w:p w:rsidR="00CD658B" w:rsidRPr="00CD658B" w:rsidRDefault="00CD658B" w:rsidP="00CD658B">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уплатившим Фонду в установленном договором поручительства порядке вознаграждение за получение поручительства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Субъект малого и среднего предпринимательства.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lastRenderedPageBreak/>
        <w:t>К субъектам малого и среднего предпринимательства относят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потребительские кооперативы, физические лица, занимающиеся предпринимательской деятельностью без образования юридического лица,   отвечающие условиям, установленным статьей 4 Федерального закона № 209-ФЗ «О развитии малого и среднего предпринимательства РФ» от 24.07.2007 г.</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Шаг №2 Как определяется объем поручительства?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Размер (сумма) одного поручительства Фонда в относительном выражении не может превышать 50 (пятидесяти) % от суммы обязательств Заемщика по договору, по которому предоставляется поручительство Фонда, и в любом случае поручительство Фонда не может превышать 15 000 000 (пятнадцати) миллионов рублей на дату предоставления Поручительства.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Под обязательствами Заемщика (суммой основного долга) понимается:</w:t>
      </w:r>
    </w:p>
    <w:p w:rsidR="00CD658B" w:rsidRPr="00CD658B" w:rsidRDefault="00CD658B" w:rsidP="00CD658B">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по кредитному договору, договору о предоставлении кредитной линии – денежная сумма кредита;</w:t>
      </w:r>
    </w:p>
    <w:p w:rsidR="00CD658B" w:rsidRPr="00CD658B" w:rsidRDefault="00CD658B" w:rsidP="00CD658B">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по договору о предоставлении банковской гарантии – денежная сумма, подлежащая выплате гарантом в соответствии с договором банковской гарантии;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При этом максимальная ответственность Фонда по договору поручительства не может превышать 50 (пятидесяти) % от суммы не исполненных Заемщиком обязательств по заключенному договору на момент возникновения просроченной задолженности по договору, обеспеченному поручительством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 рамках выданного поручительства Фонд не отвечает перед Финансовой организацией за исполнение Заемщиком обязательств по договору в части уплаты процентов за пользование чужими денежными средствами (статья 395 ГК РФ), неустойки (штрафа, пени), возмещения судебных издержек по взысканию долга и других убытков, вызванных неисполнением (ненадлежащим исполнением) ими своих обязательств перед Финансовой организацией по указанному выше договору.</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Совокупный объем поручительств Фонда, одновременно действующий в отношении одного Заемщика (по действующим договорам), не может превышать 15 000 000 (пятнадцати) миллионов рублей на дату предоставления Поручительства.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Шаг №3. Схема получения поручительства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заявку Заемщика, анализирует предоставленные им документы, финансовое состояние Заемщика и принимает решение о возможности кредитования  (с определением необходимого обеспечения исполнения Заемщиком обязательств по кредитному договору), предоставлении банковской гарантии или отказе в предоставлении кредита (банковской гарантии).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 случае если предоставляемого Заемщиком и (или) третьими лицами обеспечения недостаточно для принятия положительного решения о выдаче кредита (предоставлении банковской гарантии), Финансовая организация информирует Заемщика о возможности привлечения для обеспечения исполнения обязательств Заемщика по кредитному договору (договору о предоставлении банковской гарантии) Поручительства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При согласии Заемщика получить Поручительство Фонда (заключить договор поручительства) Финансовая организация в срок не позднее 2 (двух) рабочих дней с момента изъявления такого согласия направляет в Фонд подписанную Заемщиком и согласованную с Финансовой организацией Заявку на получение Поручительства Фонда.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Одновременно с Заявкой Финансовая организация направляет в Фонд документы:</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lastRenderedPageBreak/>
        <w:t>Копия заявления Заемщика на получение кредита/банковской гарантии.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анкеты Заемщика (если она не совмещена с заявлением Заемщика на получение кредита/банковской гарантии).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Выписка из решения уполномоченного органа (лица) Финансовой организации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заключения о финансовом состоянии Заемщика или мотивированного суждения Финансовой организации о его финансовом состоянии и  решения Финансовой организации об отнесении кредита к определенной категории качества, содержащие:</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общую характеристику Заемщика;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анализ финансового состояния Заемщика;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кредитную историю Заемщика;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анализ оборотов по расчетным, текущим счетам;</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анализ бизнес-плана/технико-экономического обоснования (при наличии);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анализ кредитуемой сделки;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оценку рисков;</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анализ обеспечения.</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выписки Заемщика из ЕГРЮЛ для юридических лиц, из ЕГРИП для индивидуальных предпринимателей, со сроком получения не более 2 (двух) месяцев до даты подачи заявки в Фонд.</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справки из налогового органа об отсутствии задолженности по начисленным налогам, сборам и иным обязательным платежам перед бюджетами всех уровней давностью не более 30 календарных дней перед датой обращения в Фонд.</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справки из налоговых органов об открытых/закрытых расчетных счетах.</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свидетельства о внесении записи в ЕГРЮЛ либо ЕГРИП.</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свидетельства о постановке Заемщика на налоговый учет.</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Сведения о наличии лицензий (разрешений на осуществление определенного вида деятельности) – номер, дата выдачи, кем выдана и на какой вид деятельности.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Расчет плановой суммы процентов по кредитному договору, график погашения кредита в соответствии с утвержденными методиками Финансовой организации.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бухгалтерского баланса и отчета о финансовых результатах Заемщика на последние 5 отчетных дат 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и среднего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Копии расшифровки дебиторской и кредиторской задолженности по статьям бухгалтерского баланса на последнюю отчетную дату.</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паспорта руководителя предприятия, учредителя, участника/акционера Заемщика (индивидуального предпринимателя).</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Копия паспортов всех поручителей по кредитному договору (договору о предоставлении банковской гарантии).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Иные документы по усмотрению Финансовой организации.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lastRenderedPageBreak/>
        <w:t>Все копии документов должны быть удостоверены оттиском штампа (печати) Финансовой организации и подписью уполномоченного сотрудника Финансовой организации.</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Шаг №4. Договор поручительства подписан. Что дальше?</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Должник (Лизингополучатель) обязан:</w:t>
      </w:r>
    </w:p>
    <w:p w:rsidR="00CD658B" w:rsidRPr="00CD658B" w:rsidRDefault="00CD658B" w:rsidP="00CD658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Уплатить Поручителю вознаграждение за предоставление поручительства в порядке, сроки и размере, установленные настоящим Договором.</w:t>
      </w:r>
    </w:p>
    <w:p w:rsidR="00CD658B" w:rsidRPr="00CD658B" w:rsidRDefault="00CD658B" w:rsidP="00CD658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Незамедлительно, но в любом случае не позднее 1 (Одного) рабочего дня, следующего за днем нарушения условий Кредитного договора (Договора банковской гарантии, лизинга), письменно извещать Поручителя обо всех допущенных им нарушениях Кредитного договора (Договора банковской гарантии, лизинга), в том числе о просрочке уплаты (возврата) суммы основного долга (суммы кредита, банковской гарантии, стоимости предмета лизинга) и процентов за пользование кредитом, а также обо всех других обстоятельствах, влияющих на исполнение Должником (Лизингополучателем) своих обязательств по Кредитному договору (Договору банковской гарантии, лизинга).</w:t>
      </w:r>
    </w:p>
    <w:p w:rsidR="00CD658B" w:rsidRPr="00CD658B" w:rsidRDefault="00CD658B" w:rsidP="00CD658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В случае предъявления Банком (Лизинговой компанией) требований об исполнении обязательств по Кредитному договору (Договору банковской гарантии,  лизинга) принять все разумные и доступные в сложившейся ситуации меры к надлежащему исполнению своих обязательств.</w:t>
      </w:r>
    </w:p>
    <w:p w:rsidR="00CD658B" w:rsidRPr="00CD658B" w:rsidRDefault="00CD658B" w:rsidP="00CD658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Уплатить Поручителю (в случае исполнения обязательств Поручителем за Должника (Лизингополучателя) по кредитному договору (договору банковской гарантии, лизинга) в рамках настоящего Договора) денежные средства в том объеме, в котором Поручитель фактически удовлетворил требования Банка (Лизинговой компании), с учетом процентов на сумму, выплаченную Банку (Лизинговой компании), а также объем убытков, понесенных в связи с ответственностью за Должника (Лизингополучателя).</w:t>
      </w:r>
    </w:p>
    <w:p w:rsidR="00CD658B" w:rsidRPr="00CD658B" w:rsidRDefault="00CD658B" w:rsidP="00CD658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При получении письменного запроса от Поручителя о предоставлении информации об исполнении обязательств по Кредитному договору (Договору банковской гарантии, лизинга), в том числе допущенных нарушениях условий заключенного Кредитного договора (Договора банковской гарантии, лизинга), а также любую информацию о финансово-экономической деятельности, в срок не позднее 5 (Пяти) рабочих дней с даты его получения предоставить Поручителю в письменной форме указанную в запросе информацию.</w:t>
      </w:r>
    </w:p>
    <w:p w:rsidR="00CD658B" w:rsidRPr="00CD658B" w:rsidRDefault="00CD658B" w:rsidP="00CD658B">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При изменении банковских реквизитов и (или) места нахождения в течение 3 (Трех) рабочих дней поставить об этом в известность Банк (Лизинговую компанию) и Поручителя.</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Должник (Лизингополучатель) имеет право:</w:t>
      </w:r>
    </w:p>
    <w:p w:rsidR="00CD658B" w:rsidRPr="00CD658B" w:rsidRDefault="00CD658B" w:rsidP="00CD658B">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При пролонгации срока возврата кредита (банковской гарантии) (выкупа предмета лизинга) и (или) процентов за пользование кредитом против первоначально установленных, обратиться в письменной форме к Поручителю с просьбой о продлении срока действия настоящего Договора.</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Контактная информация:</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Адрес:</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410012, Саратовская область, г. Саратов, ул.  Краевая, 85, оф. 305</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Юридический адрес:</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410012, Саратовская область, г. Саратов, ул.  Краевая, 85, оф. 305</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lastRenderedPageBreak/>
        <w:t>Телефон/факс:</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color w:val="333333"/>
          <w:sz w:val="21"/>
          <w:szCs w:val="21"/>
          <w:lang w:eastAsia="ru-RU"/>
        </w:rPr>
        <w:t>+7 (8452) 75-34-15</w:t>
      </w:r>
    </w:p>
    <w:p w:rsidR="00CD658B" w:rsidRPr="00CD658B" w:rsidRDefault="00CD658B" w:rsidP="00CD658B">
      <w:pPr>
        <w:shd w:val="clear" w:color="auto" w:fill="FFFFFF"/>
        <w:spacing w:after="150" w:line="240" w:lineRule="auto"/>
        <w:rPr>
          <w:rFonts w:ascii="Arial" w:eastAsia="Times New Roman" w:hAnsi="Arial" w:cs="Arial"/>
          <w:color w:val="333333"/>
          <w:sz w:val="21"/>
          <w:szCs w:val="21"/>
          <w:lang w:eastAsia="ru-RU"/>
        </w:rPr>
      </w:pPr>
      <w:r w:rsidRPr="00CD658B">
        <w:rPr>
          <w:rFonts w:ascii="Arial" w:eastAsia="Times New Roman" w:hAnsi="Arial" w:cs="Arial"/>
          <w:b/>
          <w:bCs/>
          <w:color w:val="333333"/>
          <w:sz w:val="21"/>
          <w:szCs w:val="21"/>
          <w:lang w:eastAsia="ru-RU"/>
        </w:rPr>
        <w:t>E-mail: </w:t>
      </w:r>
      <w:r w:rsidRPr="00CD658B">
        <w:rPr>
          <w:rFonts w:ascii="Arial" w:eastAsia="Times New Roman" w:hAnsi="Arial" w:cs="Arial"/>
          <w:color w:val="333333"/>
          <w:sz w:val="21"/>
          <w:szCs w:val="21"/>
          <w:lang w:eastAsia="ru-RU"/>
        </w:rPr>
        <w:t>garantfond@mail.ru</w:t>
      </w:r>
    </w:p>
    <w:p w:rsidR="00E05CD9" w:rsidRPr="00CD658B" w:rsidRDefault="00E05CD9" w:rsidP="00CD658B">
      <w:bookmarkStart w:id="0" w:name="_GoBack"/>
      <w:bookmarkEnd w:id="0"/>
    </w:p>
    <w:sectPr w:rsidR="00E05CD9" w:rsidRPr="00CD6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C88"/>
    <w:multiLevelType w:val="multilevel"/>
    <w:tmpl w:val="D786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5E1"/>
    <w:multiLevelType w:val="multilevel"/>
    <w:tmpl w:val="2218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14F21"/>
    <w:multiLevelType w:val="multilevel"/>
    <w:tmpl w:val="B0F66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90374"/>
    <w:multiLevelType w:val="multilevel"/>
    <w:tmpl w:val="60340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22DE3"/>
    <w:multiLevelType w:val="multilevel"/>
    <w:tmpl w:val="29FC26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570B9"/>
    <w:multiLevelType w:val="multilevel"/>
    <w:tmpl w:val="5AF2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C53AB"/>
    <w:multiLevelType w:val="multilevel"/>
    <w:tmpl w:val="0C02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63EB9"/>
    <w:multiLevelType w:val="multilevel"/>
    <w:tmpl w:val="E5A8FB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93DEB"/>
    <w:multiLevelType w:val="multilevel"/>
    <w:tmpl w:val="28D00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1176E"/>
    <w:multiLevelType w:val="multilevel"/>
    <w:tmpl w:val="0FDE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D44CE"/>
    <w:multiLevelType w:val="multilevel"/>
    <w:tmpl w:val="CB8AF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57849"/>
    <w:multiLevelType w:val="multilevel"/>
    <w:tmpl w:val="DB0CF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AC0A94"/>
    <w:multiLevelType w:val="multilevel"/>
    <w:tmpl w:val="F442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82D6B"/>
    <w:multiLevelType w:val="multilevel"/>
    <w:tmpl w:val="3E98D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DD1B37"/>
    <w:multiLevelType w:val="multilevel"/>
    <w:tmpl w:val="7F90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2E2816"/>
    <w:multiLevelType w:val="multilevel"/>
    <w:tmpl w:val="3B4C3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EB4C16"/>
    <w:multiLevelType w:val="multilevel"/>
    <w:tmpl w:val="56103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AE44FB"/>
    <w:multiLevelType w:val="multilevel"/>
    <w:tmpl w:val="3FA89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0D2FFD"/>
    <w:multiLevelType w:val="multilevel"/>
    <w:tmpl w:val="797C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A03BA"/>
    <w:multiLevelType w:val="multilevel"/>
    <w:tmpl w:val="69B00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83426A"/>
    <w:multiLevelType w:val="multilevel"/>
    <w:tmpl w:val="36BA00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76697"/>
    <w:multiLevelType w:val="multilevel"/>
    <w:tmpl w:val="EBD8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0"/>
  </w:num>
  <w:num w:numId="4">
    <w:abstractNumId w:val="2"/>
  </w:num>
  <w:num w:numId="5">
    <w:abstractNumId w:val="8"/>
  </w:num>
  <w:num w:numId="6">
    <w:abstractNumId w:val="4"/>
  </w:num>
  <w:num w:numId="7">
    <w:abstractNumId w:val="0"/>
  </w:num>
  <w:num w:numId="8">
    <w:abstractNumId w:val="13"/>
  </w:num>
  <w:num w:numId="9">
    <w:abstractNumId w:val="1"/>
  </w:num>
  <w:num w:numId="10">
    <w:abstractNumId w:val="15"/>
  </w:num>
  <w:num w:numId="11">
    <w:abstractNumId w:val="17"/>
  </w:num>
  <w:num w:numId="12">
    <w:abstractNumId w:val="3"/>
  </w:num>
  <w:num w:numId="13">
    <w:abstractNumId w:val="19"/>
  </w:num>
  <w:num w:numId="14">
    <w:abstractNumId w:val="11"/>
  </w:num>
  <w:num w:numId="15">
    <w:abstractNumId w:val="16"/>
  </w:num>
  <w:num w:numId="16">
    <w:abstractNumId w:val="7"/>
  </w:num>
  <w:num w:numId="17">
    <w:abstractNumId w:val="20"/>
  </w:num>
  <w:num w:numId="18">
    <w:abstractNumId w:val="6"/>
  </w:num>
  <w:num w:numId="19">
    <w:abstractNumId w:val="9"/>
  </w:num>
  <w:num w:numId="20">
    <w:abstractNumId w:val="12"/>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9"/>
    <w:rsid w:val="00031B1D"/>
    <w:rsid w:val="00401278"/>
    <w:rsid w:val="004E67A9"/>
    <w:rsid w:val="00CD658B"/>
    <w:rsid w:val="00E05CD9"/>
    <w:rsid w:val="00E74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D0329-73BF-42F0-BF86-7A01CD6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E6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012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012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67A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6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7A9"/>
    <w:rPr>
      <w:b/>
      <w:bCs/>
    </w:rPr>
  </w:style>
  <w:style w:type="character" w:styleId="a5">
    <w:name w:val="Hyperlink"/>
    <w:basedOn w:val="a0"/>
    <w:uiPriority w:val="99"/>
    <w:semiHidden/>
    <w:unhideWhenUsed/>
    <w:rsid w:val="004E67A9"/>
    <w:rPr>
      <w:color w:val="0000FF"/>
      <w:u w:val="single"/>
    </w:rPr>
  </w:style>
  <w:style w:type="character" w:customStyle="1" w:styleId="20">
    <w:name w:val="Заголовок 2 Знак"/>
    <w:basedOn w:val="a0"/>
    <w:link w:val="2"/>
    <w:uiPriority w:val="9"/>
    <w:semiHidden/>
    <w:rsid w:val="004012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012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80972">
      <w:bodyDiv w:val="1"/>
      <w:marLeft w:val="0"/>
      <w:marRight w:val="0"/>
      <w:marTop w:val="0"/>
      <w:marBottom w:val="0"/>
      <w:divBdr>
        <w:top w:val="none" w:sz="0" w:space="0" w:color="auto"/>
        <w:left w:val="none" w:sz="0" w:space="0" w:color="auto"/>
        <w:bottom w:val="none" w:sz="0" w:space="0" w:color="auto"/>
        <w:right w:val="none" w:sz="0" w:space="0" w:color="auto"/>
      </w:divBdr>
    </w:div>
    <w:div w:id="698049845">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72769002">
      <w:bodyDiv w:val="1"/>
      <w:marLeft w:val="0"/>
      <w:marRight w:val="0"/>
      <w:marTop w:val="0"/>
      <w:marBottom w:val="0"/>
      <w:divBdr>
        <w:top w:val="none" w:sz="0" w:space="0" w:color="auto"/>
        <w:left w:val="none" w:sz="0" w:space="0" w:color="auto"/>
        <w:bottom w:val="none" w:sz="0" w:space="0" w:color="auto"/>
        <w:right w:val="none" w:sz="0" w:space="0" w:color="auto"/>
      </w:divBdr>
    </w:div>
    <w:div w:id="18873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2336</Words>
  <Characters>13321</Characters>
  <Application>Microsoft Office Word</Application>
  <DocSecurity>0</DocSecurity>
  <Lines>111</Lines>
  <Paragraphs>31</Paragraphs>
  <ScaleCrop>false</ScaleCrop>
  <Company>SPecialiST RePack</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2024-05-08T07:48:00Z</dcterms:created>
  <dcterms:modified xsi:type="dcterms:W3CDTF">2024-05-08T07:59:00Z</dcterms:modified>
</cp:coreProperties>
</file>