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85B" w:rsidRPr="00CF785B" w:rsidRDefault="00CF785B" w:rsidP="00CF785B">
      <w:pPr>
        <w:shd w:val="clear" w:color="auto" w:fill="FFFFFF"/>
        <w:spacing w:after="150" w:line="240" w:lineRule="auto"/>
        <w:rPr>
          <w:rFonts w:ascii="Arial" w:eastAsia="Times New Roman" w:hAnsi="Arial" w:cs="Arial"/>
          <w:color w:val="333333"/>
          <w:sz w:val="21"/>
          <w:szCs w:val="21"/>
          <w:lang w:eastAsia="ru-RU"/>
        </w:rPr>
      </w:pPr>
      <w:r w:rsidRPr="00CF785B">
        <w:rPr>
          <w:rFonts w:ascii="Arial" w:eastAsia="Times New Roman" w:hAnsi="Arial" w:cs="Arial"/>
          <w:noProof/>
          <w:color w:val="333333"/>
          <w:sz w:val="21"/>
          <w:szCs w:val="21"/>
          <w:lang w:eastAsia="ru-RU"/>
        </w:rPr>
        <w:drawing>
          <wp:inline distT="0" distB="0" distL="0" distR="0">
            <wp:extent cx="657225" cy="857250"/>
            <wp:effectExtent l="0" t="0" r="9525" b="0"/>
            <wp:docPr id="2" name="Рисунок 2" descr="bik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k do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225" cy="857250"/>
                    </a:xfrm>
                    <a:prstGeom prst="rect">
                      <a:avLst/>
                    </a:prstGeom>
                    <a:noFill/>
                    <a:ln>
                      <a:noFill/>
                    </a:ln>
                  </pic:spPr>
                </pic:pic>
              </a:graphicData>
            </a:graphic>
          </wp:inline>
        </w:drawing>
      </w:r>
    </w:p>
    <w:p w:rsidR="00CF785B" w:rsidRPr="00CF785B" w:rsidRDefault="00CF785B" w:rsidP="00CF785B">
      <w:pPr>
        <w:shd w:val="clear" w:color="auto" w:fill="FFFFFF"/>
        <w:spacing w:after="150" w:line="240" w:lineRule="auto"/>
        <w:jc w:val="center"/>
        <w:rPr>
          <w:rFonts w:ascii="Arial" w:eastAsia="Times New Roman" w:hAnsi="Arial" w:cs="Arial"/>
          <w:color w:val="333333"/>
          <w:sz w:val="21"/>
          <w:szCs w:val="21"/>
          <w:lang w:eastAsia="ru-RU"/>
        </w:rPr>
      </w:pPr>
      <w:r w:rsidRPr="00CF785B">
        <w:rPr>
          <w:rFonts w:ascii="Arial" w:eastAsia="Times New Roman" w:hAnsi="Arial" w:cs="Arial"/>
          <w:b/>
          <w:bCs/>
          <w:color w:val="333333"/>
          <w:sz w:val="21"/>
          <w:szCs w:val="21"/>
          <w:lang w:eastAsia="ru-RU"/>
        </w:rPr>
        <w:t>МУНИЦИПАЛЬНОЕ ОБРАЗОВАНИЕ ГОРОД ЭНГЕЛЬС</w:t>
      </w:r>
      <w:r w:rsidRPr="00CF785B">
        <w:rPr>
          <w:rFonts w:ascii="Arial" w:eastAsia="Times New Roman" w:hAnsi="Arial" w:cs="Arial"/>
          <w:color w:val="333333"/>
          <w:sz w:val="21"/>
          <w:szCs w:val="21"/>
          <w:lang w:eastAsia="ru-RU"/>
        </w:rPr>
        <w:br/>
      </w:r>
      <w:r w:rsidRPr="00CF785B">
        <w:rPr>
          <w:rFonts w:ascii="Arial" w:eastAsia="Times New Roman" w:hAnsi="Arial" w:cs="Arial"/>
          <w:b/>
          <w:bCs/>
          <w:color w:val="333333"/>
          <w:sz w:val="21"/>
          <w:szCs w:val="21"/>
          <w:lang w:eastAsia="ru-RU"/>
        </w:rPr>
        <w:t>ЭНГЕЛЬССКОГО МУНИЦИПАЛЬНОГО РАЙОНА</w:t>
      </w:r>
      <w:r w:rsidRPr="00CF785B">
        <w:rPr>
          <w:rFonts w:ascii="Arial" w:eastAsia="Times New Roman" w:hAnsi="Arial" w:cs="Arial"/>
          <w:color w:val="333333"/>
          <w:sz w:val="21"/>
          <w:szCs w:val="21"/>
          <w:lang w:eastAsia="ru-RU"/>
        </w:rPr>
        <w:br/>
      </w:r>
      <w:r w:rsidRPr="00CF785B">
        <w:rPr>
          <w:rFonts w:ascii="Arial" w:eastAsia="Times New Roman" w:hAnsi="Arial" w:cs="Arial"/>
          <w:b/>
          <w:bCs/>
          <w:color w:val="333333"/>
          <w:sz w:val="21"/>
          <w:szCs w:val="21"/>
          <w:lang w:eastAsia="ru-RU"/>
        </w:rPr>
        <w:t>САРАТОВСКОЙ ОБЛАСТИ</w:t>
      </w:r>
    </w:p>
    <w:p w:rsidR="00CF785B" w:rsidRPr="00CF785B" w:rsidRDefault="00CF785B" w:rsidP="00CF785B">
      <w:pPr>
        <w:shd w:val="clear" w:color="auto" w:fill="FFFFFF"/>
        <w:spacing w:after="150" w:line="240" w:lineRule="auto"/>
        <w:jc w:val="center"/>
        <w:rPr>
          <w:rFonts w:ascii="Arial" w:eastAsia="Times New Roman" w:hAnsi="Arial" w:cs="Arial"/>
          <w:color w:val="333333"/>
          <w:sz w:val="21"/>
          <w:szCs w:val="21"/>
          <w:lang w:eastAsia="ru-RU"/>
        </w:rPr>
      </w:pPr>
      <w:r w:rsidRPr="00CF785B">
        <w:rPr>
          <w:rFonts w:ascii="Arial" w:eastAsia="Times New Roman" w:hAnsi="Arial" w:cs="Arial"/>
          <w:b/>
          <w:bCs/>
          <w:color w:val="333333"/>
          <w:sz w:val="21"/>
          <w:szCs w:val="21"/>
          <w:lang w:eastAsia="ru-RU"/>
        </w:rPr>
        <w:t>ЭНГЕЛЬССКИЙ ГОРОДСКОЙ СОВЕТ ДЕПУТАТОВ</w:t>
      </w:r>
    </w:p>
    <w:p w:rsidR="00CF785B" w:rsidRPr="00CF785B" w:rsidRDefault="00CF785B" w:rsidP="00CF785B">
      <w:pPr>
        <w:shd w:val="clear" w:color="auto" w:fill="FFFFFF"/>
        <w:spacing w:after="150" w:line="240" w:lineRule="auto"/>
        <w:jc w:val="center"/>
        <w:rPr>
          <w:rFonts w:ascii="Arial" w:eastAsia="Times New Roman" w:hAnsi="Arial" w:cs="Arial"/>
          <w:color w:val="333333"/>
          <w:sz w:val="21"/>
          <w:szCs w:val="21"/>
          <w:lang w:eastAsia="ru-RU"/>
        </w:rPr>
      </w:pPr>
      <w:r w:rsidRPr="00CF785B">
        <w:rPr>
          <w:rFonts w:ascii="Arial" w:eastAsia="Times New Roman" w:hAnsi="Arial" w:cs="Arial"/>
          <w:b/>
          <w:bCs/>
          <w:color w:val="333333"/>
          <w:sz w:val="21"/>
          <w:szCs w:val="21"/>
          <w:lang w:eastAsia="ru-RU"/>
        </w:rPr>
        <w:t>РЕШЕНИЕ</w:t>
      </w:r>
      <w:r w:rsidRPr="00CF785B">
        <w:rPr>
          <w:rFonts w:ascii="Arial" w:eastAsia="Times New Roman" w:hAnsi="Arial" w:cs="Arial"/>
          <w:color w:val="333333"/>
          <w:sz w:val="21"/>
          <w:szCs w:val="21"/>
          <w:lang w:eastAsia="ru-RU"/>
        </w:rPr>
        <w:br/>
      </w:r>
      <w:r w:rsidRPr="00CF785B">
        <w:rPr>
          <w:rFonts w:ascii="Arial" w:eastAsia="Times New Roman" w:hAnsi="Arial" w:cs="Arial"/>
          <w:color w:val="333333"/>
          <w:sz w:val="21"/>
          <w:szCs w:val="21"/>
          <w:lang w:eastAsia="ru-RU"/>
        </w:rPr>
        <w:br/>
      </w:r>
      <w:r w:rsidRPr="00CF785B">
        <w:rPr>
          <w:rFonts w:ascii="Arial" w:eastAsia="Times New Roman" w:hAnsi="Arial" w:cs="Arial"/>
          <w:b/>
          <w:bCs/>
          <w:color w:val="333333"/>
          <w:sz w:val="21"/>
          <w:szCs w:val="21"/>
          <w:lang w:eastAsia="ru-RU"/>
        </w:rPr>
        <w:t>от 27 мая 2020 год № 171/36-02</w:t>
      </w:r>
    </w:p>
    <w:p w:rsidR="00CF785B" w:rsidRPr="00CF785B" w:rsidRDefault="00CF785B" w:rsidP="00CF785B">
      <w:pPr>
        <w:shd w:val="clear" w:color="auto" w:fill="FFFFFF"/>
        <w:spacing w:after="150" w:line="240" w:lineRule="auto"/>
        <w:rPr>
          <w:rFonts w:ascii="Arial" w:eastAsia="Times New Roman" w:hAnsi="Arial" w:cs="Arial"/>
          <w:color w:val="333333"/>
          <w:sz w:val="21"/>
          <w:szCs w:val="21"/>
          <w:lang w:eastAsia="ru-RU"/>
        </w:rPr>
      </w:pPr>
      <w:r w:rsidRPr="00CF785B">
        <w:rPr>
          <w:rFonts w:ascii="Arial" w:eastAsia="Times New Roman" w:hAnsi="Arial" w:cs="Arial"/>
          <w:b/>
          <w:bCs/>
          <w:color w:val="333333"/>
          <w:sz w:val="21"/>
          <w:szCs w:val="21"/>
          <w:lang w:eastAsia="ru-RU"/>
        </w:rPr>
        <w:t>О внесении изменений в решение</w:t>
      </w:r>
    </w:p>
    <w:p w:rsidR="00CF785B" w:rsidRPr="00CF785B" w:rsidRDefault="00CF785B" w:rsidP="00CF785B">
      <w:pPr>
        <w:shd w:val="clear" w:color="auto" w:fill="FFFFFF"/>
        <w:spacing w:after="150" w:line="240" w:lineRule="auto"/>
        <w:rPr>
          <w:rFonts w:ascii="Arial" w:eastAsia="Times New Roman" w:hAnsi="Arial" w:cs="Arial"/>
          <w:color w:val="333333"/>
          <w:sz w:val="21"/>
          <w:szCs w:val="21"/>
          <w:lang w:eastAsia="ru-RU"/>
        </w:rPr>
      </w:pPr>
      <w:r w:rsidRPr="00CF785B">
        <w:rPr>
          <w:rFonts w:ascii="Arial" w:eastAsia="Times New Roman" w:hAnsi="Arial" w:cs="Arial"/>
          <w:b/>
          <w:bCs/>
          <w:color w:val="333333"/>
          <w:sz w:val="21"/>
          <w:szCs w:val="21"/>
          <w:lang w:eastAsia="ru-RU"/>
        </w:rPr>
        <w:t>Энгельсского городского Совета депутатов</w:t>
      </w:r>
    </w:p>
    <w:p w:rsidR="00CF785B" w:rsidRPr="00CF785B" w:rsidRDefault="00CF785B" w:rsidP="00CF785B">
      <w:pPr>
        <w:shd w:val="clear" w:color="auto" w:fill="FFFFFF"/>
        <w:spacing w:after="150" w:line="240" w:lineRule="auto"/>
        <w:rPr>
          <w:rFonts w:ascii="Arial" w:eastAsia="Times New Roman" w:hAnsi="Arial" w:cs="Arial"/>
          <w:color w:val="333333"/>
          <w:sz w:val="21"/>
          <w:szCs w:val="21"/>
          <w:lang w:eastAsia="ru-RU"/>
        </w:rPr>
      </w:pPr>
      <w:r w:rsidRPr="00CF785B">
        <w:rPr>
          <w:rFonts w:ascii="Arial" w:eastAsia="Times New Roman" w:hAnsi="Arial" w:cs="Arial"/>
          <w:b/>
          <w:bCs/>
          <w:color w:val="333333"/>
          <w:sz w:val="21"/>
          <w:szCs w:val="21"/>
          <w:lang w:eastAsia="ru-RU"/>
        </w:rPr>
        <w:t>"О налоге на имущество физических лиц"</w:t>
      </w:r>
    </w:p>
    <w:p w:rsidR="00CF785B" w:rsidRPr="00CF785B" w:rsidRDefault="00CF785B" w:rsidP="00CF785B">
      <w:pPr>
        <w:shd w:val="clear" w:color="auto" w:fill="FFFFFF"/>
        <w:spacing w:after="150" w:line="240" w:lineRule="auto"/>
        <w:jc w:val="both"/>
        <w:rPr>
          <w:rFonts w:ascii="Arial" w:eastAsia="Times New Roman" w:hAnsi="Arial" w:cs="Arial"/>
          <w:color w:val="333333"/>
          <w:sz w:val="21"/>
          <w:szCs w:val="21"/>
          <w:lang w:eastAsia="ru-RU"/>
        </w:rPr>
      </w:pPr>
      <w:r w:rsidRPr="00CF785B">
        <w:rPr>
          <w:rFonts w:ascii="Arial" w:eastAsia="Times New Roman" w:hAnsi="Arial" w:cs="Arial"/>
          <w:color w:val="333333"/>
          <w:sz w:val="21"/>
          <w:szCs w:val="21"/>
          <w:lang w:eastAsia="ru-RU"/>
        </w:rPr>
        <w:t>В соответствии со статьями 399, 406 Налогового кодекса Российской Федерации, статьями 14, 38 Федерального закона от 6 октября 2003 года N 131-ФЗ "Об общих принципах организации местного самоуправления в Российской Федерации", Уставом муниципального образования город Энгельс Энгельсского муниципального района Саратовской области Энгельсский городской Совет депутатов решил:</w:t>
      </w:r>
    </w:p>
    <w:p w:rsidR="00CF785B" w:rsidRPr="00CF785B" w:rsidRDefault="00CF785B" w:rsidP="00CF785B">
      <w:pPr>
        <w:shd w:val="clear" w:color="auto" w:fill="FFFFFF"/>
        <w:spacing w:after="150" w:line="240" w:lineRule="auto"/>
        <w:jc w:val="both"/>
        <w:rPr>
          <w:rFonts w:ascii="Arial" w:eastAsia="Times New Roman" w:hAnsi="Arial" w:cs="Arial"/>
          <w:color w:val="333333"/>
          <w:sz w:val="21"/>
          <w:szCs w:val="21"/>
          <w:lang w:eastAsia="ru-RU"/>
        </w:rPr>
      </w:pPr>
      <w:r w:rsidRPr="00CF785B">
        <w:rPr>
          <w:rFonts w:ascii="Arial" w:eastAsia="Times New Roman" w:hAnsi="Arial" w:cs="Arial"/>
          <w:color w:val="333333"/>
          <w:sz w:val="21"/>
          <w:szCs w:val="21"/>
          <w:lang w:eastAsia="ru-RU"/>
        </w:rPr>
        <w:t>1. Внести в решение Энгельсского городского Совета депутатов от 27 ноября 2017 года N 476/01 "О налоге на имущество физических лиц" следующие изменения;</w:t>
      </w:r>
      <w:r w:rsidRPr="00CF785B">
        <w:rPr>
          <w:rFonts w:ascii="Arial" w:eastAsia="Times New Roman" w:hAnsi="Arial" w:cs="Arial"/>
          <w:color w:val="333333"/>
          <w:sz w:val="21"/>
          <w:szCs w:val="21"/>
          <w:lang w:eastAsia="ru-RU"/>
        </w:rPr>
        <w:br/>
        <w:t>1.1. Дополнить новыми пунктами 3 и 4 следующего содержания:</w:t>
      </w:r>
      <w:r w:rsidRPr="00CF785B">
        <w:rPr>
          <w:rFonts w:ascii="Arial" w:eastAsia="Times New Roman" w:hAnsi="Arial" w:cs="Arial"/>
          <w:color w:val="333333"/>
          <w:sz w:val="21"/>
          <w:szCs w:val="21"/>
          <w:lang w:eastAsia="ru-RU"/>
        </w:rPr>
        <w:br/>
        <w:t>"3. Установить, что наряду с налоговыми льготами, предусмотренными статьей 407 Налогового кодекса Российской Федерации, право на налоговую льготу по налогу на имущество физических лиц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имеют следующие категории налогоплательщиков:</w:t>
      </w:r>
      <w:r w:rsidRPr="00CF785B">
        <w:rPr>
          <w:rFonts w:ascii="Arial" w:eastAsia="Times New Roman" w:hAnsi="Arial" w:cs="Arial"/>
          <w:color w:val="333333"/>
          <w:sz w:val="21"/>
          <w:szCs w:val="21"/>
          <w:lang w:eastAsia="ru-RU"/>
        </w:rPr>
        <w:br/>
        <w:t>3.1) физические лица, признаваемые субъектами малого или среднего предпринимательства в соответствии о Федеральным законом от 24 июля 2007 года N 209-ФЗ "О развитии малого и среднего предпринимательства в Российской Федерации" и осуществляющие следующие виды экономической деятельности согласно Общероссийскому классификатору видов экономической деятельности:</w:t>
      </w:r>
      <w:r w:rsidRPr="00CF785B">
        <w:rPr>
          <w:rFonts w:ascii="Arial" w:eastAsia="Times New Roman" w:hAnsi="Arial" w:cs="Arial"/>
          <w:color w:val="333333"/>
          <w:sz w:val="21"/>
          <w:szCs w:val="21"/>
          <w:lang w:eastAsia="ru-RU"/>
        </w:rPr>
        <w:br/>
        <w:t>деятельность по предоставлению мест для временного проживания;</w:t>
      </w:r>
      <w:r w:rsidRPr="00CF785B">
        <w:rPr>
          <w:rFonts w:ascii="Arial" w:eastAsia="Times New Roman" w:hAnsi="Arial" w:cs="Arial"/>
          <w:color w:val="333333"/>
          <w:sz w:val="21"/>
          <w:szCs w:val="21"/>
          <w:lang w:eastAsia="ru-RU"/>
        </w:rPr>
        <w:br/>
        <w:t>деятельность по предоставлению продуктов питания и напитков;</w:t>
      </w:r>
      <w:r w:rsidRPr="00CF785B">
        <w:rPr>
          <w:rFonts w:ascii="Arial" w:eastAsia="Times New Roman" w:hAnsi="Arial" w:cs="Arial"/>
          <w:color w:val="333333"/>
          <w:sz w:val="21"/>
          <w:szCs w:val="21"/>
          <w:lang w:eastAsia="ru-RU"/>
        </w:rPr>
        <w:br/>
        <w:t>деятельность творческая, деятельность в области искусства и организации развлечений;</w:t>
      </w:r>
      <w:r w:rsidRPr="00CF785B">
        <w:rPr>
          <w:rFonts w:ascii="Arial" w:eastAsia="Times New Roman" w:hAnsi="Arial" w:cs="Arial"/>
          <w:color w:val="333333"/>
          <w:sz w:val="21"/>
          <w:szCs w:val="21"/>
          <w:lang w:eastAsia="ru-RU"/>
        </w:rPr>
        <w:br/>
        <w:t>деятельность в области спорта, отдыха и развлечений;</w:t>
      </w:r>
      <w:r w:rsidRPr="00CF785B">
        <w:rPr>
          <w:rFonts w:ascii="Arial" w:eastAsia="Times New Roman" w:hAnsi="Arial" w:cs="Arial"/>
          <w:color w:val="333333"/>
          <w:sz w:val="21"/>
          <w:szCs w:val="21"/>
          <w:lang w:eastAsia="ru-RU"/>
        </w:rPr>
        <w:br/>
        <w:t>деятельность физкультурно-оздоровительная;</w:t>
      </w:r>
      <w:r w:rsidRPr="00CF785B">
        <w:rPr>
          <w:rFonts w:ascii="Arial" w:eastAsia="Times New Roman" w:hAnsi="Arial" w:cs="Arial"/>
          <w:color w:val="333333"/>
          <w:sz w:val="21"/>
          <w:szCs w:val="21"/>
          <w:lang w:eastAsia="ru-RU"/>
        </w:rPr>
        <w:br/>
        <w:t>деятельность санаторно-курортных организаций;</w:t>
      </w:r>
      <w:r w:rsidRPr="00CF785B">
        <w:rPr>
          <w:rFonts w:ascii="Arial" w:eastAsia="Times New Roman" w:hAnsi="Arial" w:cs="Arial"/>
          <w:color w:val="333333"/>
          <w:sz w:val="21"/>
          <w:szCs w:val="21"/>
          <w:lang w:eastAsia="ru-RU"/>
        </w:rPr>
        <w:br/>
        <w:t>деятельность туристических агентств и прочих организаций, предоставляющих услуги в сфере туризма;</w:t>
      </w:r>
      <w:r w:rsidRPr="00CF785B">
        <w:rPr>
          <w:rFonts w:ascii="Arial" w:eastAsia="Times New Roman" w:hAnsi="Arial" w:cs="Arial"/>
          <w:color w:val="333333"/>
          <w:sz w:val="21"/>
          <w:szCs w:val="21"/>
          <w:lang w:eastAsia="ru-RU"/>
        </w:rPr>
        <w:br/>
        <w:t>образование дополнительное детей и взрослых;</w:t>
      </w:r>
      <w:r w:rsidRPr="00CF785B">
        <w:rPr>
          <w:rFonts w:ascii="Arial" w:eastAsia="Times New Roman" w:hAnsi="Arial" w:cs="Arial"/>
          <w:color w:val="333333"/>
          <w:sz w:val="21"/>
          <w:szCs w:val="21"/>
          <w:lang w:eastAsia="ru-RU"/>
        </w:rPr>
        <w:br/>
        <w:t>предоставление услуг по дневному уходу за детьми;</w:t>
      </w:r>
      <w:r w:rsidRPr="00CF785B">
        <w:rPr>
          <w:rFonts w:ascii="Arial" w:eastAsia="Times New Roman" w:hAnsi="Arial" w:cs="Arial"/>
          <w:color w:val="333333"/>
          <w:sz w:val="21"/>
          <w:szCs w:val="21"/>
          <w:lang w:eastAsia="ru-RU"/>
        </w:rPr>
        <w:br/>
        <w:t>деятельность по организации конференций и выставок;</w:t>
      </w:r>
      <w:r w:rsidRPr="00CF785B">
        <w:rPr>
          <w:rFonts w:ascii="Arial" w:eastAsia="Times New Roman" w:hAnsi="Arial" w:cs="Arial"/>
          <w:color w:val="333333"/>
          <w:sz w:val="21"/>
          <w:szCs w:val="21"/>
          <w:lang w:eastAsia="ru-RU"/>
        </w:rPr>
        <w:br/>
        <w:t>ремонт компьютеров, предметов личного потребления и хозяйственно-бытового назначения;</w:t>
      </w:r>
      <w:r w:rsidRPr="00CF785B">
        <w:rPr>
          <w:rFonts w:ascii="Arial" w:eastAsia="Times New Roman" w:hAnsi="Arial" w:cs="Arial"/>
          <w:color w:val="333333"/>
          <w:sz w:val="21"/>
          <w:szCs w:val="21"/>
          <w:lang w:eastAsia="ru-RU"/>
        </w:rPr>
        <w:br/>
        <w:t>стирка и химическая чистка текстильных и меховых изделий;</w:t>
      </w:r>
      <w:r w:rsidRPr="00CF785B">
        <w:rPr>
          <w:rFonts w:ascii="Arial" w:eastAsia="Times New Roman" w:hAnsi="Arial" w:cs="Arial"/>
          <w:color w:val="333333"/>
          <w:sz w:val="21"/>
          <w:szCs w:val="21"/>
          <w:lang w:eastAsia="ru-RU"/>
        </w:rPr>
        <w:br/>
        <w:t>предоставление услуг парикмахерскими и салонами красоты;</w:t>
      </w:r>
      <w:r w:rsidRPr="00CF785B">
        <w:rPr>
          <w:rFonts w:ascii="Arial" w:eastAsia="Times New Roman" w:hAnsi="Arial" w:cs="Arial"/>
          <w:color w:val="333333"/>
          <w:sz w:val="21"/>
          <w:szCs w:val="21"/>
          <w:lang w:eastAsia="ru-RU"/>
        </w:rPr>
        <w:br/>
        <w:t>деятельность в области демонстрации кинофильмов;</w:t>
      </w:r>
      <w:r w:rsidRPr="00CF785B">
        <w:rPr>
          <w:rFonts w:ascii="Arial" w:eastAsia="Times New Roman" w:hAnsi="Arial" w:cs="Arial"/>
          <w:color w:val="333333"/>
          <w:sz w:val="21"/>
          <w:szCs w:val="21"/>
          <w:lang w:eastAsia="ru-RU"/>
        </w:rPr>
        <w:br/>
        <w:t>торговля розничная прочая в неспециализированных магазинах;</w:t>
      </w:r>
      <w:r w:rsidRPr="00CF785B">
        <w:rPr>
          <w:rFonts w:ascii="Arial" w:eastAsia="Times New Roman" w:hAnsi="Arial" w:cs="Arial"/>
          <w:color w:val="333333"/>
          <w:sz w:val="21"/>
          <w:szCs w:val="21"/>
          <w:lang w:eastAsia="ru-RU"/>
        </w:rPr>
        <w:br/>
        <w:t>торговля розничная информационным и коммуникационным оборудованием в специализированных магазинах;</w:t>
      </w:r>
      <w:r w:rsidRPr="00CF785B">
        <w:rPr>
          <w:rFonts w:ascii="Arial" w:eastAsia="Times New Roman" w:hAnsi="Arial" w:cs="Arial"/>
          <w:color w:val="333333"/>
          <w:sz w:val="21"/>
          <w:szCs w:val="21"/>
          <w:lang w:eastAsia="ru-RU"/>
        </w:rPr>
        <w:br/>
        <w:t>торговля розничная прочими бытовыми изделиями в специализированных магазинах,</w:t>
      </w:r>
      <w:r w:rsidRPr="00CF785B">
        <w:rPr>
          <w:rFonts w:ascii="Arial" w:eastAsia="Times New Roman" w:hAnsi="Arial" w:cs="Arial"/>
          <w:color w:val="333333"/>
          <w:sz w:val="21"/>
          <w:szCs w:val="21"/>
          <w:lang w:eastAsia="ru-RU"/>
        </w:rPr>
        <w:br/>
      </w:r>
      <w:r w:rsidRPr="00CF785B">
        <w:rPr>
          <w:rFonts w:ascii="Arial" w:eastAsia="Times New Roman" w:hAnsi="Arial" w:cs="Arial"/>
          <w:color w:val="333333"/>
          <w:sz w:val="21"/>
          <w:szCs w:val="21"/>
          <w:lang w:eastAsia="ru-RU"/>
        </w:rPr>
        <w:lastRenderedPageBreak/>
        <w:t>торговля розничная товарами культурно-развлекательного назначения в специализированных магазинах;</w:t>
      </w:r>
      <w:r w:rsidRPr="00CF785B">
        <w:rPr>
          <w:rFonts w:ascii="Arial" w:eastAsia="Times New Roman" w:hAnsi="Arial" w:cs="Arial"/>
          <w:color w:val="333333"/>
          <w:sz w:val="21"/>
          <w:szCs w:val="21"/>
          <w:lang w:eastAsia="ru-RU"/>
        </w:rPr>
        <w:br/>
        <w:t>торговля розничная прочими товарами в специализированных магазинах, за исключением торговли розничной лекарственными средствами в специализированных магазинах (аптеках);</w:t>
      </w:r>
      <w:r w:rsidRPr="00CF785B">
        <w:rPr>
          <w:rFonts w:ascii="Arial" w:eastAsia="Times New Roman" w:hAnsi="Arial" w:cs="Arial"/>
          <w:color w:val="333333"/>
          <w:sz w:val="21"/>
          <w:szCs w:val="21"/>
          <w:lang w:eastAsia="ru-RU"/>
        </w:rPr>
        <w:br/>
        <w:t>3.2) физические лица, признаваемые субъектами малого или среднего предпринимательства в соответствии с Федеральным законом от 24 июля 2007 года N 209-ФЗ "О развитии малого и среднего предпринимательства в Российской Федерации" и осуществляющие вид экономической деятельности согласно Общероссийскому классификатору видов экономической деятельности: аренда и управление собственным или арендованным нежилым недвижимым имуществом.</w:t>
      </w:r>
      <w:r w:rsidRPr="00CF785B">
        <w:rPr>
          <w:rFonts w:ascii="Arial" w:eastAsia="Times New Roman" w:hAnsi="Arial" w:cs="Arial"/>
          <w:color w:val="333333"/>
          <w:sz w:val="21"/>
          <w:szCs w:val="21"/>
          <w:lang w:eastAsia="ru-RU"/>
        </w:rPr>
        <w:br/>
        <w:t>4. Установить следующие основания и порядок применения налоговых льгот, предусмотренных пунктом 3 настоящего решения.</w:t>
      </w:r>
      <w:r w:rsidRPr="00CF785B">
        <w:rPr>
          <w:rFonts w:ascii="Arial" w:eastAsia="Times New Roman" w:hAnsi="Arial" w:cs="Arial"/>
          <w:color w:val="333333"/>
          <w:sz w:val="21"/>
          <w:szCs w:val="21"/>
          <w:lang w:eastAsia="ru-RU"/>
        </w:rPr>
        <w:br/>
        <w:t>4.1 Налоговая льгота по налогу на имущество физических лиц предоставляется в форме частичного освобождения от уплаты налога на имущество физических лиц в размере 50% в отношении объекта налогообложения, находящегося в собственности налогоплательщика.</w:t>
      </w:r>
      <w:r w:rsidRPr="00CF785B">
        <w:rPr>
          <w:rFonts w:ascii="Arial" w:eastAsia="Times New Roman" w:hAnsi="Arial" w:cs="Arial"/>
          <w:color w:val="333333"/>
          <w:sz w:val="21"/>
          <w:szCs w:val="21"/>
          <w:lang w:eastAsia="ru-RU"/>
        </w:rPr>
        <w:br/>
        <w:t>4.2. Налоговая льгота по налогу на имущество физических лиц распространяется на налоговый период 2020 года.</w:t>
      </w:r>
      <w:r w:rsidRPr="00CF785B">
        <w:rPr>
          <w:rFonts w:ascii="Arial" w:eastAsia="Times New Roman" w:hAnsi="Arial" w:cs="Arial"/>
          <w:color w:val="333333"/>
          <w:sz w:val="21"/>
          <w:szCs w:val="21"/>
          <w:lang w:eastAsia="ru-RU"/>
        </w:rPr>
        <w:br/>
        <w:t>4.3. Основанием для использования льготы, предусмотренной пунктом 3.2 настоящего решения, является одновременное соблюдение следующих условий:</w:t>
      </w:r>
      <w:r w:rsidRPr="00CF785B">
        <w:rPr>
          <w:rFonts w:ascii="Arial" w:eastAsia="Times New Roman" w:hAnsi="Arial" w:cs="Arial"/>
          <w:color w:val="333333"/>
          <w:sz w:val="21"/>
          <w:szCs w:val="21"/>
          <w:lang w:eastAsia="ru-RU"/>
        </w:rPr>
        <w:br/>
        <w:t>4.3.1) осуществление налогоплательщиком основного вида деятельности: аренда и управление собственным или арендованным нежилым недвижимым имуществом - по состоянию на 1 января 2020 года;</w:t>
      </w:r>
      <w:r w:rsidRPr="00CF785B">
        <w:rPr>
          <w:rFonts w:ascii="Arial" w:eastAsia="Times New Roman" w:hAnsi="Arial" w:cs="Arial"/>
          <w:color w:val="333333"/>
          <w:sz w:val="21"/>
          <w:szCs w:val="21"/>
          <w:lang w:eastAsia="ru-RU"/>
        </w:rPr>
        <w:br/>
        <w:t>4.3.2) объект аренды не является жилым помещением;</w:t>
      </w:r>
      <w:r w:rsidRPr="00CF785B">
        <w:rPr>
          <w:rFonts w:ascii="Arial" w:eastAsia="Times New Roman" w:hAnsi="Arial" w:cs="Arial"/>
          <w:color w:val="333333"/>
          <w:sz w:val="21"/>
          <w:szCs w:val="21"/>
          <w:lang w:eastAsia="ru-RU"/>
        </w:rPr>
        <w:br/>
        <w:t>4.3.3) площадь имущества, предоставляемого налогоплательщиком в аренду хозяйствующим субъектам, осуществляющим виды экономической деятельности, указанные в пункте 3.1 настоящего решения, составляет не менее 40 процентов площади всех помещений здания (части здания), принадлежащего (принадлежащей) налогоплательщику, за исключением площади помещений общего пользования и площади помещений, занимаемых гипермаркетами, супермаркетами и гастрономами;</w:t>
      </w:r>
      <w:r w:rsidRPr="00CF785B">
        <w:rPr>
          <w:rFonts w:ascii="Arial" w:eastAsia="Times New Roman" w:hAnsi="Arial" w:cs="Arial"/>
          <w:color w:val="333333"/>
          <w:sz w:val="21"/>
          <w:szCs w:val="21"/>
          <w:lang w:eastAsia="ru-RU"/>
        </w:rPr>
        <w:br/>
        <w:t>4.3.4) площадь помещений здания (части здания), принадлежащего (принадлежащей) налогоплательщику, занимаемых гипермаркетами, супермаркетами и гастрономами, не должна превышать 40 процентов площади всех помещений здания (части здания), принадлежащего (принадлежащей) налогоплательщику, за исключением площади помещений общего пользования;</w:t>
      </w:r>
      <w:r w:rsidRPr="00CF785B">
        <w:rPr>
          <w:rFonts w:ascii="Arial" w:eastAsia="Times New Roman" w:hAnsi="Arial" w:cs="Arial"/>
          <w:color w:val="333333"/>
          <w:sz w:val="21"/>
          <w:szCs w:val="21"/>
          <w:lang w:eastAsia="ru-RU"/>
        </w:rPr>
        <w:br/>
        <w:t>4.3.5) снижение размера арендной платы не менее чем на 25 процентов на период с 1 апреля 2020 года по 31 декабря 2020 года (включительно) относительно размера арендной платы, предусмотренного в договорах аренды, действовавших на дату вступления в силу Указа Президента Российской Федерации от 25 марта 2020 года N 206 "Об объявлении в Российской Федерации нерабочих дней", для арендаторов, указанных в подпункте 4.3.3 настоящего пункта;</w:t>
      </w:r>
      <w:r w:rsidRPr="00CF785B">
        <w:rPr>
          <w:rFonts w:ascii="Arial" w:eastAsia="Times New Roman" w:hAnsi="Arial" w:cs="Arial"/>
          <w:color w:val="333333"/>
          <w:sz w:val="21"/>
          <w:szCs w:val="21"/>
          <w:lang w:eastAsia="ru-RU"/>
        </w:rPr>
        <w:br/>
        <w:t>4.3.6.) при этом в случае, если срок действия договора аренды заканчивается ранее 31 декабря 2020 года, снижение размера арендной платы производится не менее чем на 25 процентов с 1 апреля 2020 года по дату окончания действия договора аренды;</w:t>
      </w:r>
      <w:r w:rsidRPr="00CF785B">
        <w:rPr>
          <w:rFonts w:ascii="Arial" w:eastAsia="Times New Roman" w:hAnsi="Arial" w:cs="Arial"/>
          <w:color w:val="333333"/>
          <w:sz w:val="21"/>
          <w:szCs w:val="21"/>
          <w:lang w:eastAsia="ru-RU"/>
        </w:rPr>
        <w:br/>
        <w:t>4.3.7) в случае пролонгации договора аренды после 1 апреля 2020 года размер арендной платы с даты пролонгации договора аренды по 31 декабря 2020 года (включительно) не должен превышать размер арендной платы, указанный в пункте 4.3.6 настоящего пункта;</w:t>
      </w:r>
      <w:r w:rsidRPr="00CF785B">
        <w:rPr>
          <w:rFonts w:ascii="Arial" w:eastAsia="Times New Roman" w:hAnsi="Arial" w:cs="Arial"/>
          <w:color w:val="333333"/>
          <w:sz w:val="21"/>
          <w:szCs w:val="21"/>
          <w:lang w:eastAsia="ru-RU"/>
        </w:rPr>
        <w:br/>
        <w:t>4.3.8) в случае заключения нового договора аренды с арендатором в период с 1 апреля 2020 года по 31 декабря 2020 года (включительно) размер арендной платы в период с 1 апреля 2020 года по 31 декабря 2020 года (включительно) не может превышать размер арендной платы по ранее заключенным договорам аренды в отношении тех же помещений здания (части здания) с учетом произведенного снижения арендной платы в размере 25 процентов;</w:t>
      </w:r>
      <w:r w:rsidRPr="00CF785B">
        <w:rPr>
          <w:rFonts w:ascii="Arial" w:eastAsia="Times New Roman" w:hAnsi="Arial" w:cs="Arial"/>
          <w:color w:val="333333"/>
          <w:sz w:val="21"/>
          <w:szCs w:val="21"/>
          <w:lang w:eastAsia="ru-RU"/>
        </w:rPr>
        <w:br/>
        <w:t>4.3.9) для применения льготы, предусмотренной пунктом 3.2 настоящего решения, налогоплательщику необходимо представить следующие документы:</w:t>
      </w:r>
      <w:r w:rsidRPr="00CF785B">
        <w:rPr>
          <w:rFonts w:ascii="Arial" w:eastAsia="Times New Roman" w:hAnsi="Arial" w:cs="Arial"/>
          <w:color w:val="333333"/>
          <w:sz w:val="21"/>
          <w:szCs w:val="21"/>
          <w:lang w:eastAsia="ru-RU"/>
        </w:rPr>
        <w:br/>
        <w:t xml:space="preserve">- документы, подтверждающие выполнение условий, предусмотренных подпунктами 4.3.2-4.3.4 настоящего пункта; документы, содержащие информацию о назначении, конструктивных особенностях и планировке объекта (технический паспорт на нежилое помещение, планы, схемы, экспликации), расчет площади помещений, занимаемых хозяйствующими субъектами, осуществляющими виды экономической деятельности, предусмотренные пунктом 3.1 настоящего решения, расчет площади помещений, занимаемых гипермаркетами, супермаркетами и гастрономами, расчет площади помещений общего пользования, документы, используемые при осуществлении указанных расчетов, а также документы, подтверждающие </w:t>
      </w:r>
      <w:r w:rsidRPr="00CF785B">
        <w:rPr>
          <w:rFonts w:ascii="Arial" w:eastAsia="Times New Roman" w:hAnsi="Arial" w:cs="Arial"/>
          <w:color w:val="333333"/>
          <w:sz w:val="21"/>
          <w:szCs w:val="21"/>
          <w:lang w:eastAsia="ru-RU"/>
        </w:rPr>
        <w:lastRenderedPageBreak/>
        <w:t>право пользования данным объектом;</w:t>
      </w:r>
      <w:r w:rsidRPr="00CF785B">
        <w:rPr>
          <w:rFonts w:ascii="Arial" w:eastAsia="Times New Roman" w:hAnsi="Arial" w:cs="Arial"/>
          <w:color w:val="333333"/>
          <w:sz w:val="21"/>
          <w:szCs w:val="21"/>
          <w:lang w:eastAsia="ru-RU"/>
        </w:rPr>
        <w:br/>
        <w:t>- документы, подтверждающие выполнение условий, предусмотренных подпунктами 4.3.5-4.3.8 настоящего пункта, договор аренды, дополнительное соглашение (дополнительные соглашения) к договору аренды, в том числе предусматривающие снижение размера арендной платы.</w:t>
      </w:r>
      <w:r w:rsidRPr="00CF785B">
        <w:rPr>
          <w:rFonts w:ascii="Arial" w:eastAsia="Times New Roman" w:hAnsi="Arial" w:cs="Arial"/>
          <w:color w:val="333333"/>
          <w:sz w:val="21"/>
          <w:szCs w:val="21"/>
          <w:lang w:eastAsia="ru-RU"/>
        </w:rPr>
        <w:br/>
        <w:t>2. Пункты 3-6 считать соответственно пунктами 5-8.</w:t>
      </w:r>
      <w:r w:rsidRPr="00CF785B">
        <w:rPr>
          <w:rFonts w:ascii="Arial" w:eastAsia="Times New Roman" w:hAnsi="Arial" w:cs="Arial"/>
          <w:color w:val="333333"/>
          <w:sz w:val="21"/>
          <w:szCs w:val="21"/>
          <w:lang w:eastAsia="ru-RU"/>
        </w:rPr>
        <w:br/>
        <w:t>3. Настоящее решение вступает о силу со дня официального опубликования и распространяется на правоотношения, возникшие с 1 января 2020 года, и действует по 31 декабря 2020 года.</w:t>
      </w:r>
      <w:r w:rsidRPr="00CF785B">
        <w:rPr>
          <w:rFonts w:ascii="Arial" w:eastAsia="Times New Roman" w:hAnsi="Arial" w:cs="Arial"/>
          <w:color w:val="333333"/>
          <w:sz w:val="21"/>
          <w:szCs w:val="21"/>
          <w:lang w:eastAsia="ru-RU"/>
        </w:rPr>
        <w:br/>
        <w:t>4. Контроль за исполнением настоящего решения возложить на комиссию по бюджетно-финансовым и экономическим вопросам, налогам, собственности и предпринимательству.</w:t>
      </w:r>
    </w:p>
    <w:p w:rsidR="00CF785B" w:rsidRPr="00CF785B" w:rsidRDefault="00CF785B" w:rsidP="00CF785B">
      <w:pPr>
        <w:shd w:val="clear" w:color="auto" w:fill="FFFFFF"/>
        <w:spacing w:after="150" w:line="240" w:lineRule="auto"/>
        <w:rPr>
          <w:rFonts w:ascii="Arial" w:eastAsia="Times New Roman" w:hAnsi="Arial" w:cs="Arial"/>
          <w:color w:val="333333"/>
          <w:sz w:val="21"/>
          <w:szCs w:val="21"/>
          <w:lang w:eastAsia="ru-RU"/>
        </w:rPr>
      </w:pPr>
      <w:r w:rsidRPr="00CF785B">
        <w:rPr>
          <w:rFonts w:ascii="Arial" w:eastAsia="Times New Roman" w:hAnsi="Arial" w:cs="Arial"/>
          <w:color w:val="333333"/>
          <w:sz w:val="21"/>
          <w:szCs w:val="21"/>
          <w:lang w:eastAsia="ru-RU"/>
        </w:rPr>
        <w:t> </w:t>
      </w:r>
    </w:p>
    <w:p w:rsidR="00CF785B" w:rsidRPr="00CF785B" w:rsidRDefault="00CF785B" w:rsidP="00CF785B">
      <w:pPr>
        <w:shd w:val="clear" w:color="auto" w:fill="FFFFFF"/>
        <w:spacing w:after="150" w:line="240" w:lineRule="auto"/>
        <w:rPr>
          <w:rFonts w:ascii="Arial" w:eastAsia="Times New Roman" w:hAnsi="Arial" w:cs="Arial"/>
          <w:color w:val="333333"/>
          <w:sz w:val="21"/>
          <w:szCs w:val="21"/>
          <w:lang w:eastAsia="ru-RU"/>
        </w:rPr>
      </w:pPr>
      <w:r w:rsidRPr="00CF785B">
        <w:rPr>
          <w:rFonts w:ascii="Arial" w:eastAsia="Times New Roman" w:hAnsi="Arial" w:cs="Arial"/>
          <w:color w:val="333333"/>
          <w:sz w:val="21"/>
          <w:szCs w:val="21"/>
          <w:lang w:eastAsia="ru-RU"/>
        </w:rPr>
        <w:t>Глава муниципального образования</w:t>
      </w:r>
    </w:p>
    <w:p w:rsidR="00CF785B" w:rsidRPr="00CF785B" w:rsidRDefault="00CF785B" w:rsidP="00CF785B">
      <w:pPr>
        <w:shd w:val="clear" w:color="auto" w:fill="FFFFFF"/>
        <w:spacing w:after="150" w:line="240" w:lineRule="auto"/>
        <w:rPr>
          <w:rFonts w:ascii="Arial" w:eastAsia="Times New Roman" w:hAnsi="Arial" w:cs="Arial"/>
          <w:color w:val="333333"/>
          <w:sz w:val="21"/>
          <w:szCs w:val="21"/>
          <w:lang w:eastAsia="ru-RU"/>
        </w:rPr>
      </w:pPr>
      <w:r w:rsidRPr="00CF785B">
        <w:rPr>
          <w:rFonts w:ascii="Arial" w:eastAsia="Times New Roman" w:hAnsi="Arial" w:cs="Arial"/>
          <w:color w:val="333333"/>
          <w:sz w:val="21"/>
          <w:szCs w:val="21"/>
          <w:lang w:eastAsia="ru-RU"/>
        </w:rPr>
        <w:t>город Энгельс                                                                                                                           С.Е.Горевский</w:t>
      </w:r>
    </w:p>
    <w:p w:rsidR="00CF785B" w:rsidRPr="00CF785B" w:rsidRDefault="00CF785B" w:rsidP="00CF785B">
      <w:pPr>
        <w:shd w:val="clear" w:color="auto" w:fill="FFFFFF"/>
        <w:spacing w:after="150" w:line="240" w:lineRule="auto"/>
        <w:rPr>
          <w:rFonts w:ascii="Arial" w:eastAsia="Times New Roman" w:hAnsi="Arial" w:cs="Arial"/>
          <w:color w:val="333333"/>
          <w:sz w:val="21"/>
          <w:szCs w:val="21"/>
          <w:lang w:eastAsia="ru-RU"/>
        </w:rPr>
      </w:pPr>
      <w:r w:rsidRPr="00CF785B">
        <w:rPr>
          <w:rFonts w:ascii="Arial" w:eastAsia="Times New Roman" w:hAnsi="Arial" w:cs="Arial"/>
          <w:color w:val="333333"/>
          <w:sz w:val="21"/>
          <w:szCs w:val="21"/>
          <w:lang w:eastAsia="ru-RU"/>
        </w:rPr>
        <w:t> </w:t>
      </w:r>
    </w:p>
    <w:p w:rsidR="005543FF" w:rsidRPr="00CF785B" w:rsidRDefault="005543FF" w:rsidP="00CF785B">
      <w:bookmarkStart w:id="0" w:name="_GoBack"/>
      <w:bookmarkEnd w:id="0"/>
    </w:p>
    <w:sectPr w:rsidR="005543FF" w:rsidRPr="00CF78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7A1305"/>
    <w:multiLevelType w:val="multilevel"/>
    <w:tmpl w:val="B3648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6EB"/>
    <w:rsid w:val="0002304A"/>
    <w:rsid w:val="000812C8"/>
    <w:rsid w:val="000813DC"/>
    <w:rsid w:val="001F56EB"/>
    <w:rsid w:val="005543FF"/>
    <w:rsid w:val="006B44A6"/>
    <w:rsid w:val="00A25901"/>
    <w:rsid w:val="00AB2D7E"/>
    <w:rsid w:val="00AE199B"/>
    <w:rsid w:val="00B61BC7"/>
    <w:rsid w:val="00CF785B"/>
    <w:rsid w:val="00DF367E"/>
    <w:rsid w:val="00F37A94"/>
    <w:rsid w:val="00F52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B4794"/>
  <w15:chartTrackingRefBased/>
  <w15:docId w15:val="{96A94BB9-8E22-4B46-83EA-FB2D3EEF3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56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F56EB"/>
    <w:rPr>
      <w:b/>
      <w:bCs/>
    </w:rPr>
  </w:style>
  <w:style w:type="character" w:styleId="a5">
    <w:name w:val="Hyperlink"/>
    <w:basedOn w:val="a0"/>
    <w:uiPriority w:val="99"/>
    <w:semiHidden/>
    <w:unhideWhenUsed/>
    <w:rsid w:val="00F37A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85613">
      <w:bodyDiv w:val="1"/>
      <w:marLeft w:val="0"/>
      <w:marRight w:val="0"/>
      <w:marTop w:val="0"/>
      <w:marBottom w:val="0"/>
      <w:divBdr>
        <w:top w:val="none" w:sz="0" w:space="0" w:color="auto"/>
        <w:left w:val="none" w:sz="0" w:space="0" w:color="auto"/>
        <w:bottom w:val="none" w:sz="0" w:space="0" w:color="auto"/>
        <w:right w:val="none" w:sz="0" w:space="0" w:color="auto"/>
      </w:divBdr>
    </w:div>
    <w:div w:id="101610144">
      <w:bodyDiv w:val="1"/>
      <w:marLeft w:val="0"/>
      <w:marRight w:val="0"/>
      <w:marTop w:val="0"/>
      <w:marBottom w:val="0"/>
      <w:divBdr>
        <w:top w:val="none" w:sz="0" w:space="0" w:color="auto"/>
        <w:left w:val="none" w:sz="0" w:space="0" w:color="auto"/>
        <w:bottom w:val="none" w:sz="0" w:space="0" w:color="auto"/>
        <w:right w:val="none" w:sz="0" w:space="0" w:color="auto"/>
      </w:divBdr>
    </w:div>
    <w:div w:id="202911320">
      <w:bodyDiv w:val="1"/>
      <w:marLeft w:val="0"/>
      <w:marRight w:val="0"/>
      <w:marTop w:val="0"/>
      <w:marBottom w:val="0"/>
      <w:divBdr>
        <w:top w:val="none" w:sz="0" w:space="0" w:color="auto"/>
        <w:left w:val="none" w:sz="0" w:space="0" w:color="auto"/>
        <w:bottom w:val="none" w:sz="0" w:space="0" w:color="auto"/>
        <w:right w:val="none" w:sz="0" w:space="0" w:color="auto"/>
      </w:divBdr>
    </w:div>
    <w:div w:id="306402956">
      <w:bodyDiv w:val="1"/>
      <w:marLeft w:val="0"/>
      <w:marRight w:val="0"/>
      <w:marTop w:val="0"/>
      <w:marBottom w:val="0"/>
      <w:divBdr>
        <w:top w:val="none" w:sz="0" w:space="0" w:color="auto"/>
        <w:left w:val="none" w:sz="0" w:space="0" w:color="auto"/>
        <w:bottom w:val="none" w:sz="0" w:space="0" w:color="auto"/>
        <w:right w:val="none" w:sz="0" w:space="0" w:color="auto"/>
      </w:divBdr>
    </w:div>
    <w:div w:id="560405778">
      <w:bodyDiv w:val="1"/>
      <w:marLeft w:val="0"/>
      <w:marRight w:val="0"/>
      <w:marTop w:val="0"/>
      <w:marBottom w:val="0"/>
      <w:divBdr>
        <w:top w:val="none" w:sz="0" w:space="0" w:color="auto"/>
        <w:left w:val="none" w:sz="0" w:space="0" w:color="auto"/>
        <w:bottom w:val="none" w:sz="0" w:space="0" w:color="auto"/>
        <w:right w:val="none" w:sz="0" w:space="0" w:color="auto"/>
      </w:divBdr>
    </w:div>
    <w:div w:id="709231987">
      <w:bodyDiv w:val="1"/>
      <w:marLeft w:val="0"/>
      <w:marRight w:val="0"/>
      <w:marTop w:val="0"/>
      <w:marBottom w:val="0"/>
      <w:divBdr>
        <w:top w:val="none" w:sz="0" w:space="0" w:color="auto"/>
        <w:left w:val="none" w:sz="0" w:space="0" w:color="auto"/>
        <w:bottom w:val="none" w:sz="0" w:space="0" w:color="auto"/>
        <w:right w:val="none" w:sz="0" w:space="0" w:color="auto"/>
      </w:divBdr>
    </w:div>
    <w:div w:id="1312563155">
      <w:bodyDiv w:val="1"/>
      <w:marLeft w:val="0"/>
      <w:marRight w:val="0"/>
      <w:marTop w:val="0"/>
      <w:marBottom w:val="0"/>
      <w:divBdr>
        <w:top w:val="none" w:sz="0" w:space="0" w:color="auto"/>
        <w:left w:val="none" w:sz="0" w:space="0" w:color="auto"/>
        <w:bottom w:val="none" w:sz="0" w:space="0" w:color="auto"/>
        <w:right w:val="none" w:sz="0" w:space="0" w:color="auto"/>
      </w:divBdr>
    </w:div>
    <w:div w:id="1678457007">
      <w:bodyDiv w:val="1"/>
      <w:marLeft w:val="0"/>
      <w:marRight w:val="0"/>
      <w:marTop w:val="0"/>
      <w:marBottom w:val="0"/>
      <w:divBdr>
        <w:top w:val="none" w:sz="0" w:space="0" w:color="auto"/>
        <w:left w:val="none" w:sz="0" w:space="0" w:color="auto"/>
        <w:bottom w:val="none" w:sz="0" w:space="0" w:color="auto"/>
        <w:right w:val="none" w:sz="0" w:space="0" w:color="auto"/>
      </w:divBdr>
    </w:div>
    <w:div w:id="1789548352">
      <w:bodyDiv w:val="1"/>
      <w:marLeft w:val="0"/>
      <w:marRight w:val="0"/>
      <w:marTop w:val="0"/>
      <w:marBottom w:val="0"/>
      <w:divBdr>
        <w:top w:val="none" w:sz="0" w:space="0" w:color="auto"/>
        <w:left w:val="none" w:sz="0" w:space="0" w:color="auto"/>
        <w:bottom w:val="none" w:sz="0" w:space="0" w:color="auto"/>
        <w:right w:val="none" w:sz="0" w:space="0" w:color="auto"/>
      </w:divBdr>
    </w:div>
    <w:div w:id="1791894489">
      <w:bodyDiv w:val="1"/>
      <w:marLeft w:val="0"/>
      <w:marRight w:val="0"/>
      <w:marTop w:val="0"/>
      <w:marBottom w:val="0"/>
      <w:divBdr>
        <w:top w:val="none" w:sz="0" w:space="0" w:color="auto"/>
        <w:left w:val="none" w:sz="0" w:space="0" w:color="auto"/>
        <w:bottom w:val="none" w:sz="0" w:space="0" w:color="auto"/>
        <w:right w:val="none" w:sz="0" w:space="0" w:color="auto"/>
      </w:divBdr>
    </w:div>
    <w:div w:id="1916043142">
      <w:bodyDiv w:val="1"/>
      <w:marLeft w:val="0"/>
      <w:marRight w:val="0"/>
      <w:marTop w:val="0"/>
      <w:marBottom w:val="0"/>
      <w:divBdr>
        <w:top w:val="none" w:sz="0" w:space="0" w:color="auto"/>
        <w:left w:val="none" w:sz="0" w:space="0" w:color="auto"/>
        <w:bottom w:val="none" w:sz="0" w:space="0" w:color="auto"/>
        <w:right w:val="none" w:sz="0" w:space="0" w:color="auto"/>
      </w:divBdr>
    </w:div>
    <w:div w:id="1997681822">
      <w:bodyDiv w:val="1"/>
      <w:marLeft w:val="0"/>
      <w:marRight w:val="0"/>
      <w:marTop w:val="0"/>
      <w:marBottom w:val="0"/>
      <w:divBdr>
        <w:top w:val="none" w:sz="0" w:space="0" w:color="auto"/>
        <w:left w:val="none" w:sz="0" w:space="0" w:color="auto"/>
        <w:bottom w:val="none" w:sz="0" w:space="0" w:color="auto"/>
        <w:right w:val="none" w:sz="0" w:space="0" w:color="auto"/>
      </w:divBdr>
    </w:div>
    <w:div w:id="202166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1224</Words>
  <Characters>6982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cp:revision>
  <dcterms:created xsi:type="dcterms:W3CDTF">2024-05-17T07:15:00Z</dcterms:created>
  <dcterms:modified xsi:type="dcterms:W3CDTF">2024-05-17T07:37:00Z</dcterms:modified>
</cp:coreProperties>
</file>