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B3" w:rsidRDefault="00CE1FB3" w:rsidP="00CE1FB3">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Какие меры поддержки могут получить предприниматели</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сложный для бизнеса период распространения новой коронавирусной инфекции, когда ряд малых и средних предприятий не имеют возможности работать и находятся в тяжелом положении, на федеральном и региональном уровнях разрабатываются все возможные меры поддержки. Министерство экономического развития области подготовило обзор основных принятых мер, а также промежуточные итоги их реализации в регионе.</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Отсрочка по уплате налогов</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отраслей, в наибольшей степени пострадавших в условиях ухудшения ситуации в результате распространения новой коронавирусной инфекции, утвержден </w:t>
      </w:r>
      <w:r>
        <w:rPr>
          <w:rStyle w:val="a4"/>
          <w:rFonts w:ascii="Arial" w:hAnsi="Arial" w:cs="Arial"/>
          <w:color w:val="333333"/>
          <w:sz w:val="21"/>
          <w:szCs w:val="21"/>
        </w:rPr>
        <w:t>постановлением Правительства РФ от 03.04.2020 года № 434</w:t>
      </w:r>
      <w:r>
        <w:rPr>
          <w:rFonts w:ascii="Arial" w:hAnsi="Arial" w:cs="Arial"/>
          <w:color w:val="333333"/>
          <w:sz w:val="21"/>
          <w:szCs w:val="21"/>
        </w:rPr>
        <w:t>. Перечень несколько раз дополнялся и сегодня содержит 39 видов деятельности в 11 сферах.</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Правительство Саратовской области официально обращалось на федеральный уровень с предложением о включении дополнительных видов деятельности в число пострадавших. На сегодняшний день поддержаны предложения региона по признанию сферы непродовольственной торговли, деятельности музеев в числе пострадавших. Также предлагались сферы полиграфии, рекламного бизнеса, аренды недвижимого имущества, медиа-деятельности. Работа по обсуждению новых сфер продолжается.</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более 22 тыс. предприятий пострадавших отраслей, сведения о которых содержатся в Едином Реестре субъектов МСП, отсрочка (рассрочка) по уплате налогов и страховых взносов предоставлена автоматически, т.е. в данном случае заявление в налоговый орган подавать не нужно.</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Всего по данным УФНС по Саратовской области в нашем регионе свыше 26 тыс. налогоплательщиков из пострадавших отраслей экономики имеют право на данную меру поддержки. Оставшиеся почти 4 тысячи предприятий пострадавших отраслей, данные о которых в настоящее время не содержатся в Едином реестре МСП по объективным причинам (вовремя не сдана отчетность, не подтверждены данные по доле участия в уставном (складочном) капитале, иным причинам), могут подать заявление в территориальные налоговые органы на предоставление отсрочки при условии снижения доходов более чем на 10% или наличии убытка за отчетные периоды 2020 года. За подробными разъяснениями о предоставлении поддержки необходимо обратиться в налоговую службу.</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Дополнительно к отсрочке по налогам Президент Российской Федерации Владимир Путин в обращении от 11 мая 2020 года предложил освободить индивидуальных предпринимателей, малые и средние предприятия пострадавших отраслей и социально ориентированные НКО от уплаты налоговых платежей и страховых взносов за 2 квартал 2020 года. Механизм реализации данной меры поддержки будет определен федеральными нормативными актами в ближайшее время.</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Прямая финансовая поддержка бизнесу пострадавших отраслей на выплату заработной платы работникам</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предоставления утвержден постановлением Правительства Российской Федерации от 24 апреля 2020 года № 576.</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Государство компенсирует компаниям малого и среднего бизнеса расходы на выплату зарплаты в размере 12 130 рублей из расчета на одного работника. Индивидуальный предприниматель также получает выплату на себя вне зависимости от наличия у него наемных работников.</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субсидии должен сохранить занятость на уровне не менее 90% от марта месяца или допустить снижение численности не более чем на 1 человека от данных за март 2020 года.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того чтобы получить субсидию необходимо подать только одно заявление установленной формы в налоговый орган в любой удобной форме: через личный кабинет налогоплательщика или почтовым отправлением.</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получения субсидии за апрель 2020 года нужно подать заявление с 1 мая до 1 июня 2020 года; за май 2020 года - с 1 июня до 1 июля 2020 года.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данным УФНС по Саратовской области на 14 мая подано 9175 заявок (40% от общего количества налогоплательщиков, имеющих право на данный вид поддержки).</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Реструктуризация кредитов</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Предприятия малого и среднего бизнеса пострадавших отраслей могут получить «кредитные каникулы» на срок до 6 месяцев в период до 31 декабря 2020 года.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Предприниматели также имеют право не платить в течение 6 месяцев 2/3 от суммы процентов, оставшаяся часть уплачивается согласно графику или включается в основной долг с выплатой по окончании отсрочки.</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того чтобы воспользоваться «кредитными каникулами» предпринимателю необходимо обратиться в банк. На сегодняшний день на территории области активно работают по льготной программе 5 банков: ПАО «Сбербанк России», ПАО «ВТБ», ПАО Банк «ФК Открытие», АО «Альфа-Банк», ПАО «Промсвязьбанк».</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Если кредитная организация, в которой бизнесмен брал кредит, не участвует в программе субсидирования процентов, то по закону она всё равно обязана предоставить отсрочку по кредиту. Но в этом случае бизнесмен после окончания льготного периода выплатит всю сумму отсроченной задолженности в соответствии с новым графиком.</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Дополнительно к льготным программам банками реализуются собственные программы реструктуризации кредитов.</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состоянию на 14 мая в регионе на предоставление «кредитных каникул» подано более 1100 заявок на сумму около 9 млрд. рублей. Около 700 одобрено на 6,7 млрд. рублей.</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«Зарплатные» кредиты</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Кредит под 0% выдается малому, среднему и крупному бизнесу пострадавших отраслей на срок до 6 месяцев. </w:t>
      </w:r>
      <w:r>
        <w:rPr>
          <w:rStyle w:val="a4"/>
          <w:rFonts w:ascii="Arial" w:hAnsi="Arial" w:cs="Arial"/>
          <w:color w:val="333333"/>
          <w:sz w:val="21"/>
          <w:szCs w:val="21"/>
        </w:rPr>
        <w:t>Правила получения такого кредита утверждены постановлением Правительства РФ от 2 апреля 2020 № 422</w:t>
      </w:r>
      <w:r>
        <w:rPr>
          <w:rFonts w:ascii="Arial" w:hAnsi="Arial" w:cs="Arial"/>
          <w:color w:val="333333"/>
          <w:sz w:val="21"/>
          <w:szCs w:val="21"/>
        </w:rPr>
        <w:t>.</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протяжении действия кредитного договора заёмщик обязан не сокращать персонал более чем на 10%. Кредит выдается ежемесячными траншами, при этом банк контролирует, чтобы зачисление средств шло на счета сотрудников предприятия. В период самоизоляции подать заявку и оформить такой кредит можно не выходя из дома. Все нужные документы принимаются, в том числе и в режиме онлайн.</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заемщиков, являющихся малыми или микропредприятиями, отнесение к пострадавшей отрасли определяется по основному или дополнительным видам экономической деятельности, информация о которых содержится в ЕГРЮЛ или ЕГРИП по состоянию на 1 марта 2020 года. Для остальных заемщиков - только по основному ОКВЭД.</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Кредит рассчитывается исходя из численности работников и минимального размера оплаты труда. До 6 месяцев - под 0%, далее до 1 года – под 4% годовых.</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Наиболее активно работают по программе 6 банков области </w:t>
      </w:r>
      <w:r>
        <w:rPr>
          <w:rStyle w:val="a4"/>
          <w:rFonts w:ascii="Arial" w:hAnsi="Arial" w:cs="Arial"/>
          <w:color w:val="333333"/>
          <w:sz w:val="21"/>
          <w:szCs w:val="21"/>
        </w:rPr>
        <w:t>(ПАО «Сбербанк России», ПАО «Промсвязьбанк», ПАО «ВТБ», ПАО Банк «ФК Открытие», АО «Альфа-Банк», «Газпромбанк»).</w:t>
      </w:r>
      <w:r>
        <w:rPr>
          <w:rFonts w:ascii="Arial" w:hAnsi="Arial" w:cs="Arial"/>
          <w:color w:val="333333"/>
          <w:sz w:val="21"/>
          <w:szCs w:val="21"/>
        </w:rPr>
        <w:t> На 14 мая принято около 400 заявок на сумму более 800 млн. рублей, одобрено около 190 заявок на сумму более 340 млн. рублей.</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Необходимо отметить, что с 1 июня 2020 года планируется к реализации новая специальная кредитная программа поддержки занятости. Воспользоваться ею смогут все предприятия пострадавших отраслей, а также социально ориентированные НКО.</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Конечная ставка для получателей кредита будет льготной – 2 процента. Всё, что выше, субсидирует государство. Сами проценты не надо платить ежемесячно, они капитализируются. Если в течение всего срока действия кредита предприятие будет сохранять занятость на уровне 90% и выше от действующей штатной численности, то после истечения срока кредита сам кредит и проценты по нему будут полностью списаны.</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Если занятость будет сохранена на уровне не ниже 80% от штатной численности, в этом случае списывается половина кредита и процентов по нему.</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Кредит можно будет использовать на выплату зарплат сотрудников, а также на рефинансирование ранее взятого беспроцентного зарплатного кредита.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4"/>
          <w:rFonts w:ascii="Arial" w:hAnsi="Arial" w:cs="Arial"/>
          <w:i/>
          <w:iCs/>
          <w:color w:val="333333"/>
          <w:sz w:val="21"/>
          <w:szCs w:val="21"/>
        </w:rPr>
        <w:t>В Саратовской области также приняты и разрабатываются меры поддержки малого и среднего бизнеса. Стоит отметить, что региональные меры поддержки не дублируют, а дополняют федеральные.</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Антикризисные программы региональных институтов развития</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Фондом микрокредитования и Гарантийным фондом области внедрены новые льготные продукты для бизнеса. Принято решение о снижении процентных ставок для всех категорий заемщиков – 2,75% для моногородов; 5,5% для резидентов ТОСЭР, бизнес-инкубаторов, экспортеров, социальных предприятий, спорта и туризма, сельхоз производственных и потребительских кооперативов, бизнеса, в котором учредители женщины или лица старше 45 лет; под 7-8% годовых микрозаймы предоставляются для стартапов, под 8-10% годовых - для действующих предпринимателей.</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Фондом микрокредитования с 1 апреля 2020 года предоставляется отсрочка по уплате основного долга, отменен сбора за реструктуризацию и штрафные санкции за просроченную задолженность, приостановлена претензионная работа.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Гарантийным фондом в 2 раза снижен размер вознаграждения за поручительство, установлено право заемщика по уплате вознаграждения поквартально вместо единовременного платежа.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14 мая Фондом микрокредитования выдано 48 микрозаймов на 67,3 млн. рублей, реструктуризировано 54 договора микрозайма на сумму 52,5 млн. рублей сроком до 30 сентября 2020 года. Гарантийным фоном выдано 40 поручительств на 254,2 млн. рублей, что позволило привлечь 761,4 млн. рублей кредитных ресурсов.</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Налоговые льготы</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рамках уже принятых мер в регионе разработаны два пакета законодательных инициатив. Важно, что все льготы по налогам будут действовать с 1 января 2020 года и до конца текущего года.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совокупности двумя пакетами мер поддержки установлены пониженные налоговые ставки при применении налоговой базы «доходы» - 2% вместо 6%, с базой «доходы минус расходы» - 7,5% вместо 15% для сфер образования, общественного питания, туризма, гостиничного бизнеса, культуры, досуга, спорта, бытовых услуг, торговли обувью, рекламного и полиграфического бизнеса, работающих по упрощенной системе налогообложения.</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4"/>
          <w:rFonts w:ascii="Arial" w:hAnsi="Arial" w:cs="Arial"/>
          <w:i/>
          <w:iCs/>
          <w:color w:val="333333"/>
          <w:sz w:val="21"/>
          <w:szCs w:val="21"/>
        </w:rPr>
        <w:t>Для предприятий общепита и торговли на патентной системе антикризисными мерами предусмотрено снижение налога в два раза.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Полностью освобождены от уплаты имущественного налога гостиничный бизнес и предприятия общественного питания, организации в сфере искусства и развлечений, организации выставок и конференций, спорта, туризма, санаторно-курортного обслуживания, образования, демонстрации кинофильмов, ремонта компьютеров и бытовой техники, парикмахерских услуг и непродовольственной торговли. Также от уплаты налога освобождены арендодатели, снизившие арендную плату не менее чем на 25% для субъектов бизнеса, пострадавших от пандемии. Меры поддержки предусмотрены и для строительного бизнеса: застройщики не будут платить налог за нежилые помещения, которые еще не реализованы.</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Перевозчики пассажиров освобождены от уплаты транспортного налога.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Уже разработан и внесен на рассмотрение в Саратовскую областную Думу третий пакет мер поддержки. Новым пакетом предусматривается дальнейшее снижение ставок по упрощенной системе налогообложения с базой «доходы» - 2% вместо 6%, с базой «доходы минус расходы» - 7,5% вместо 15% для непродовольственной торговли, стоматологических клиник, кинотеатров, СМИ, а также для арендодателей и риелторских агентств.</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патентной системе налогообложения предлагается снижение вдвое стоимости патента для арендодателей нежилого имущества.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Помимо этого предполагается введение с 1 июля текущего года на территории региона налога на профессиональный доход, так называемого режима для самозанятых. Введение нового налогового режима позволит физическим лицам и ИП с годовым доходом менее 2,4 млн. рублей вести предпринимательскую деятельность легально, с минимальными издержками, в простом и доступном формате, применяя пониженную налоговую ставку в размере 4% при оказании услуг физическим лицам или 6% при оказании услуг юридическим лицам.</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Также налоговый режим позволит самозанятым гражданам воспользоваться как федеральными, так и региональными мерами поддержки. Такую возможность они получат, в том числе в рамках национального проекта «Малое и среднее предпринимательство и поддержка индивидуальной предпринимательской инициативы».</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«Принятые меры на федеральном и региональном уровнях направлены на поддержку более 28 тысяч субъектов бизнеса, в которых занято чуть более 100 тыс. человек, включая индивидуальных предпринимателей. Подчеркну, что меры поддержки бизнеса постоянно дорабатываются, расширяются, а также отлаживается механизм их реализации. Совместно с бизнес-сообществом региона мы следим за актуальностью информации и положением предпринимателей. Мы продолжим инициировать включение в федеральный список пострадавших отраслей другие отрасли, чтобы как можно больше предпринимателей из разных сфер могли воспользоваться федеральной поддержкой», — отмечает министр экономического развития области Юлия Швакова.</w:t>
      </w:r>
    </w:p>
    <w:p w:rsidR="00CE1FB3" w:rsidRDefault="00CE1FB3" w:rsidP="00CE1FB3">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i/>
          <w:iCs/>
          <w:color w:val="333333"/>
          <w:sz w:val="21"/>
          <w:szCs w:val="21"/>
        </w:rPr>
        <w:t>По информации министерства экономического развития области</w:t>
      </w:r>
    </w:p>
    <w:p w:rsidR="007E2B01" w:rsidRDefault="007E2B01">
      <w:bookmarkStart w:id="0" w:name="_GoBack"/>
      <w:bookmarkEnd w:id="0"/>
    </w:p>
    <w:sectPr w:rsidR="007E2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B3"/>
    <w:rsid w:val="007E2B01"/>
    <w:rsid w:val="00CE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D7720-996E-4484-93E3-3BA2B707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1854</Words>
  <Characters>10568</Characters>
  <Application>Microsoft Office Word</Application>
  <DocSecurity>0</DocSecurity>
  <Lines>88</Lines>
  <Paragraphs>24</Paragraphs>
  <ScaleCrop>false</ScaleCrop>
  <Company>SPecialiST RePack</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2024-05-08T07:37:00Z</dcterms:created>
  <dcterms:modified xsi:type="dcterms:W3CDTF">2024-05-08T07:38:00Z</dcterms:modified>
</cp:coreProperties>
</file>