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D3C" w:rsidRPr="00307D3C" w:rsidRDefault="00307D3C" w:rsidP="00307D3C">
      <w:pPr>
        <w:shd w:val="clear" w:color="auto" w:fill="FFFFFF"/>
        <w:spacing w:before="150" w:after="150" w:line="336" w:lineRule="atLeast"/>
        <w:outlineLvl w:val="0"/>
        <w:rPr>
          <w:rFonts w:ascii="Arial" w:eastAsia="Times New Roman" w:hAnsi="Arial" w:cs="Arial"/>
          <w:b/>
          <w:bCs/>
          <w:color w:val="333333"/>
          <w:kern w:val="36"/>
          <w:sz w:val="41"/>
          <w:szCs w:val="41"/>
          <w:lang w:eastAsia="ru-RU"/>
        </w:rPr>
      </w:pPr>
      <w:r w:rsidRPr="00307D3C">
        <w:rPr>
          <w:rFonts w:ascii="Arial" w:eastAsia="Times New Roman" w:hAnsi="Arial" w:cs="Arial"/>
          <w:b/>
          <w:bCs/>
          <w:color w:val="333333"/>
          <w:kern w:val="36"/>
          <w:sz w:val="41"/>
          <w:szCs w:val="41"/>
          <w:lang w:eastAsia="ru-RU"/>
        </w:rPr>
        <w:t>Постановление Правительства РФ от 18 декабря 2019 г. N 1706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 силу постановления Правительства Российской Федерации от 20 апреля 2019 г. N 476"</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Правительство Российской Федерации постановляет:</w:t>
      </w:r>
    </w:p>
    <w:p w:rsidR="00307D3C" w:rsidRPr="00307D3C" w:rsidRDefault="00307D3C" w:rsidP="00307D3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Утвердить прилагаемые изменения, 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 утвержденную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15, ст. 2227; N 52, ст. 8126; 2018, N 11, ст. 1629; N 50, ст. 7758; 2019, N 7, ст. 631; N 23, ст. 2953; Официальный интернет-портал правовой информации (www.pravo.gov.ru), 2019, 9 декабря, N 0001201912090026).</w:t>
      </w:r>
    </w:p>
    <w:p w:rsidR="00307D3C" w:rsidRPr="00307D3C" w:rsidRDefault="00307D3C" w:rsidP="00307D3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Признать утратившим силу постановление Правительства Российской Федерации от 20 апреля 2019 г.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(Собрание законодательства Российской Федерации, 2019, N 17, ст. 2105).</w:t>
      </w:r>
    </w:p>
    <w:p w:rsidR="00307D3C" w:rsidRPr="00307D3C" w:rsidRDefault="00307D3C" w:rsidP="00307D3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Настоящее постановление вступает в силу с 1 января 2020 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0"/>
        <w:gridCol w:w="1283"/>
      </w:tblGrid>
      <w:tr w:rsidR="00307D3C" w:rsidRPr="00307D3C" w:rsidTr="00307D3C">
        <w:tc>
          <w:tcPr>
            <w:tcW w:w="0" w:type="auto"/>
            <w:shd w:val="clear" w:color="auto" w:fill="FFFFFF"/>
            <w:vAlign w:val="center"/>
            <w:hideMark/>
          </w:tcPr>
          <w:p w:rsidR="00307D3C" w:rsidRPr="00307D3C" w:rsidRDefault="00307D3C" w:rsidP="00307D3C">
            <w:pPr>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Председатель Правительства</w:t>
            </w:r>
            <w:r w:rsidRPr="00307D3C">
              <w:rPr>
                <w:rFonts w:ascii="Arial" w:eastAsia="Times New Roman" w:hAnsi="Arial" w:cs="Arial"/>
                <w:color w:val="333333"/>
                <w:sz w:val="21"/>
                <w:szCs w:val="21"/>
                <w:lang w:eastAsia="ru-RU"/>
              </w:rPr>
              <w:br/>
              <w:t>Российской Федерации</w:t>
            </w:r>
          </w:p>
        </w:tc>
        <w:tc>
          <w:tcPr>
            <w:tcW w:w="0" w:type="auto"/>
            <w:shd w:val="clear" w:color="auto" w:fill="FFFFFF"/>
            <w:vAlign w:val="center"/>
            <w:hideMark/>
          </w:tcPr>
          <w:p w:rsidR="00307D3C" w:rsidRPr="00307D3C" w:rsidRDefault="00307D3C" w:rsidP="00307D3C">
            <w:pPr>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Д. Медведев</w:t>
            </w:r>
          </w:p>
        </w:tc>
      </w:tr>
    </w:tbl>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УТВЕРЖДЕНЫ</w:t>
      </w:r>
      <w:r w:rsidRPr="00307D3C">
        <w:rPr>
          <w:rFonts w:ascii="Arial" w:eastAsia="Times New Roman" w:hAnsi="Arial" w:cs="Arial"/>
          <w:color w:val="333333"/>
          <w:sz w:val="21"/>
          <w:szCs w:val="21"/>
          <w:lang w:eastAsia="ru-RU"/>
        </w:rPr>
        <w:br/>
        <w:t>постановлением Правительства</w:t>
      </w:r>
      <w:r w:rsidRPr="00307D3C">
        <w:rPr>
          <w:rFonts w:ascii="Arial" w:eastAsia="Times New Roman" w:hAnsi="Arial" w:cs="Arial"/>
          <w:color w:val="333333"/>
          <w:sz w:val="21"/>
          <w:szCs w:val="21"/>
          <w:lang w:eastAsia="ru-RU"/>
        </w:rPr>
        <w:br/>
        <w:t>Российской Федерации</w:t>
      </w:r>
      <w:r w:rsidRPr="00307D3C">
        <w:rPr>
          <w:rFonts w:ascii="Arial" w:eastAsia="Times New Roman" w:hAnsi="Arial" w:cs="Arial"/>
          <w:color w:val="333333"/>
          <w:sz w:val="21"/>
          <w:szCs w:val="21"/>
          <w:lang w:eastAsia="ru-RU"/>
        </w:rPr>
        <w:br/>
        <w:t>от 18 декабря 2019 г. N 1706</w:t>
      </w:r>
    </w:p>
    <w:p w:rsidR="00307D3C" w:rsidRPr="00307D3C" w:rsidRDefault="00307D3C" w:rsidP="00307D3C">
      <w:pPr>
        <w:shd w:val="clear" w:color="auto" w:fill="FFFFFF"/>
        <w:spacing w:before="150" w:after="150" w:line="336" w:lineRule="atLeast"/>
        <w:outlineLvl w:val="0"/>
        <w:rPr>
          <w:rFonts w:ascii="Arial" w:eastAsia="Times New Roman" w:hAnsi="Arial" w:cs="Arial"/>
          <w:b/>
          <w:bCs/>
          <w:color w:val="333333"/>
          <w:kern w:val="36"/>
          <w:sz w:val="41"/>
          <w:szCs w:val="41"/>
          <w:lang w:eastAsia="ru-RU"/>
        </w:rPr>
      </w:pPr>
      <w:r w:rsidRPr="00307D3C">
        <w:rPr>
          <w:rFonts w:ascii="Arial" w:eastAsia="Times New Roman" w:hAnsi="Arial" w:cs="Arial"/>
          <w:b/>
          <w:bCs/>
          <w:color w:val="333333"/>
          <w:kern w:val="36"/>
          <w:sz w:val="41"/>
          <w:szCs w:val="41"/>
          <w:lang w:eastAsia="ru-RU"/>
        </w:rPr>
        <w:t>Изменения,</w:t>
      </w:r>
      <w:r w:rsidRPr="00307D3C">
        <w:rPr>
          <w:rFonts w:ascii="Arial" w:eastAsia="Times New Roman" w:hAnsi="Arial" w:cs="Arial"/>
          <w:b/>
          <w:bCs/>
          <w:color w:val="333333"/>
          <w:kern w:val="36"/>
          <w:sz w:val="41"/>
          <w:szCs w:val="41"/>
          <w:lang w:eastAsia="ru-RU"/>
        </w:rPr>
        <w:br/>
        <w:t xml:space="preserve">которые вносятся в Государственную программу развития сельского хозяйства и регулирования рынков </w:t>
      </w:r>
      <w:r w:rsidRPr="00307D3C">
        <w:rPr>
          <w:rFonts w:ascii="Arial" w:eastAsia="Times New Roman" w:hAnsi="Arial" w:cs="Arial"/>
          <w:b/>
          <w:bCs/>
          <w:color w:val="333333"/>
          <w:kern w:val="36"/>
          <w:sz w:val="41"/>
          <w:szCs w:val="41"/>
          <w:lang w:eastAsia="ru-RU"/>
        </w:rPr>
        <w:lastRenderedPageBreak/>
        <w:t>сельскохозяйственной продукции, сырья и продовольствия</w:t>
      </w:r>
    </w:p>
    <w:p w:rsidR="00307D3C" w:rsidRPr="00307D3C" w:rsidRDefault="00307D3C" w:rsidP="00307D3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 позиции, касающейся приложений к Государственной программе, паспорта Программы абзац шестой изложить в следующей редакции: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"приложение N 6 "Правила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w:t>
      </w:r>
    </w:p>
    <w:p w:rsidR="00307D3C" w:rsidRPr="00307D3C" w:rsidRDefault="00307D3C" w:rsidP="00307D3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Приложение N 6 к указанной Программе изложить в следующей редакции: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"ПРИЛОЖЕНИЕ N 6</w:t>
      </w:r>
      <w:r w:rsidRPr="00307D3C">
        <w:rPr>
          <w:rFonts w:ascii="Arial" w:eastAsia="Times New Roman" w:hAnsi="Arial" w:cs="Arial"/>
          <w:color w:val="333333"/>
          <w:sz w:val="21"/>
          <w:szCs w:val="21"/>
          <w:lang w:eastAsia="ru-RU"/>
        </w:rPr>
        <w:br/>
        <w:t>к Государственной программе</w:t>
      </w:r>
      <w:r w:rsidRPr="00307D3C">
        <w:rPr>
          <w:rFonts w:ascii="Arial" w:eastAsia="Times New Roman" w:hAnsi="Arial" w:cs="Arial"/>
          <w:color w:val="333333"/>
          <w:sz w:val="21"/>
          <w:szCs w:val="21"/>
          <w:lang w:eastAsia="ru-RU"/>
        </w:rPr>
        <w:br/>
        <w:t>развития сельского хозяйства</w:t>
      </w:r>
      <w:r w:rsidRPr="00307D3C">
        <w:rPr>
          <w:rFonts w:ascii="Arial" w:eastAsia="Times New Roman" w:hAnsi="Arial" w:cs="Arial"/>
          <w:color w:val="333333"/>
          <w:sz w:val="21"/>
          <w:szCs w:val="21"/>
          <w:lang w:eastAsia="ru-RU"/>
        </w:rPr>
        <w:br/>
        <w:t>и регулирования рынков</w:t>
      </w:r>
      <w:r w:rsidRPr="00307D3C">
        <w:rPr>
          <w:rFonts w:ascii="Arial" w:eastAsia="Times New Roman" w:hAnsi="Arial" w:cs="Arial"/>
          <w:color w:val="333333"/>
          <w:sz w:val="21"/>
          <w:szCs w:val="21"/>
          <w:lang w:eastAsia="ru-RU"/>
        </w:rPr>
        <w:br/>
        <w:t>сельскохозяйственной продукции,</w:t>
      </w:r>
      <w:r w:rsidRPr="00307D3C">
        <w:rPr>
          <w:rFonts w:ascii="Arial" w:eastAsia="Times New Roman" w:hAnsi="Arial" w:cs="Arial"/>
          <w:color w:val="333333"/>
          <w:sz w:val="21"/>
          <w:szCs w:val="21"/>
          <w:lang w:eastAsia="ru-RU"/>
        </w:rPr>
        <w:br/>
        <w:t>сырья и продовольствия</w:t>
      </w:r>
      <w:r w:rsidRPr="00307D3C">
        <w:rPr>
          <w:rFonts w:ascii="Arial" w:eastAsia="Times New Roman" w:hAnsi="Arial" w:cs="Arial"/>
          <w:color w:val="333333"/>
          <w:sz w:val="21"/>
          <w:szCs w:val="21"/>
          <w:lang w:eastAsia="ru-RU"/>
        </w:rPr>
        <w:br/>
        <w:t>(в редакции постановления</w:t>
      </w:r>
      <w:r w:rsidRPr="00307D3C">
        <w:rPr>
          <w:rFonts w:ascii="Arial" w:eastAsia="Times New Roman" w:hAnsi="Arial" w:cs="Arial"/>
          <w:color w:val="333333"/>
          <w:sz w:val="21"/>
          <w:szCs w:val="21"/>
          <w:lang w:eastAsia="ru-RU"/>
        </w:rPr>
        <w:br/>
        <w:t>Правительства Российской Федерации</w:t>
      </w:r>
      <w:r w:rsidRPr="00307D3C">
        <w:rPr>
          <w:rFonts w:ascii="Arial" w:eastAsia="Times New Roman" w:hAnsi="Arial" w:cs="Arial"/>
          <w:color w:val="333333"/>
          <w:sz w:val="21"/>
          <w:szCs w:val="21"/>
          <w:lang w:eastAsia="ru-RU"/>
        </w:rPr>
        <w:br/>
        <w:t>от 18 декабря 2019 г. N 1706)</w:t>
      </w:r>
    </w:p>
    <w:p w:rsidR="00307D3C" w:rsidRPr="00307D3C" w:rsidRDefault="00307D3C" w:rsidP="00307D3C">
      <w:pPr>
        <w:shd w:val="clear" w:color="auto" w:fill="FFFFFF"/>
        <w:spacing w:before="150" w:after="150" w:line="336" w:lineRule="atLeast"/>
        <w:outlineLvl w:val="0"/>
        <w:rPr>
          <w:rFonts w:ascii="Arial" w:eastAsia="Times New Roman" w:hAnsi="Arial" w:cs="Arial"/>
          <w:b/>
          <w:bCs/>
          <w:color w:val="333333"/>
          <w:kern w:val="36"/>
          <w:sz w:val="41"/>
          <w:szCs w:val="41"/>
          <w:lang w:eastAsia="ru-RU"/>
        </w:rPr>
      </w:pPr>
      <w:r w:rsidRPr="00307D3C">
        <w:rPr>
          <w:rFonts w:ascii="Arial" w:eastAsia="Times New Roman" w:hAnsi="Arial" w:cs="Arial"/>
          <w:b/>
          <w:bCs/>
          <w:color w:val="333333"/>
          <w:kern w:val="36"/>
          <w:sz w:val="41"/>
          <w:szCs w:val="41"/>
          <w:lang w:eastAsia="ru-RU"/>
        </w:rPr>
        <w:t>Правила</w:t>
      </w:r>
      <w:r w:rsidRPr="00307D3C">
        <w:rPr>
          <w:rFonts w:ascii="Arial" w:eastAsia="Times New Roman" w:hAnsi="Arial" w:cs="Arial"/>
          <w:b/>
          <w:bCs/>
          <w:color w:val="333333"/>
          <w:kern w:val="36"/>
          <w:sz w:val="41"/>
          <w:szCs w:val="41"/>
          <w:lang w:eastAsia="ru-RU"/>
        </w:rPr>
        <w:br/>
        <w:t>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w:t>
      </w:r>
    </w:p>
    <w:p w:rsidR="00307D3C" w:rsidRPr="00307D3C" w:rsidRDefault="00307D3C" w:rsidP="00307D3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региональных проектов субъектов Российской Федерации, обеспечивающих достижение целей, показателей, результатов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(далее соответственно - федеральный проект, субсидии), предусматривающих оказание поддержки сельскохозяйственным товаропроизводителям и центрам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средства).</w:t>
      </w:r>
    </w:p>
    <w:p w:rsidR="00307D3C" w:rsidRPr="00307D3C" w:rsidRDefault="00307D3C" w:rsidP="00307D3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Используемые в настоящих Правилах понятия означают следующее:</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 xml:space="preserve">"грант "Агростартап" - средства, перечисляемые из бюджета субъекта Российской Федерации крестьянскому (фермерскому) хозяйству для софинансирования его затрат, не возмещаемых в рамках иных направлений государственной поддержки, связанных с реализацией проекта создания и (или) развития крестьянского (фермерского) хозяйства, представляемого в </w:t>
      </w:r>
      <w:r w:rsidRPr="00307D3C">
        <w:rPr>
          <w:rFonts w:ascii="Arial" w:eastAsia="Times New Roman" w:hAnsi="Arial" w:cs="Arial"/>
          <w:color w:val="333333"/>
          <w:sz w:val="21"/>
          <w:szCs w:val="21"/>
          <w:lang w:eastAsia="ru-RU"/>
        </w:rPr>
        <w:lastRenderedPageBreak/>
        <w:t>конкурсную комиссию, создаваемую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соответственно - уполномоченный орган, региональная конкурсная комиссия), главой крестьянского (фермерского) хозяйства или гражданином Российской Федерации, обязующимся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в органах Федеральной налоговой службы;</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"крестьянское (фермерское) хозяйство" - зарегистрированное на сельской территории субъекта Российской Федерации в текущем финансовом году крестьянское (фермерское) хозяйство,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(или)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 Крестьянские (фермерские) хозяйства, осуществляющие деятельность в субъектах Российской Федерации, относящихся к районам Крайнего Севера и приравненным к ним местностям, в субъектах Дальневосточного федерального округа, могут быть зарегистрированы на территориях городов с численностью населения не более 100 тыс. человек и поселков городского типа с численностью населения не более 5 тыс. человек;</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"проект создания и (или) развития крестьянского (фермерского) хозяйства" - документ (бизнес-план), предусматривающий создание и (или) развитие производственной базы крестьянского (фермерского) хозяйства, предназначенной для производства, переработки и реализации сельскохозяйственной продукции и продуктов ее переработки, создание новых постоянных рабочих мест и их сохранение в течение не менее 5 лет, а также достижение показателей деятельности крестьянского (фермерского) хозяйства (далее - плановые показатели деятельности), обязательство по исполнению которых включается в соглашение, заключаемое между крестьянским (фермерским) хозяйством и уполномоченным органом;</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городских поселений и внутригородских муниципальных образований г. Севастополя,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субъекта Российской Федерации в целях настоящих Правил определяется уполномоченным органом. К понятию "сельские территории" не относятся внутригородские муниципальные образования гг. Москвы и Санкт-Петербурга;</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 xml:space="preserve">"сельскохозяйственный потребительский кооператив" - юридическое лицо, созданное в соответствии с Федеральным законом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субъекта Российской Федерации, являющееся субъектом малого и среднего предпринимательства в соответствии с Федеральным законом "О развитии малого и среднего предпринимательства в Российской Федерации" и объединяющее не менее 5 личных подсобных хозяйств и (или) 3 иных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микро- или малого предприятия, установленным Федеральным законом "О развитии малого и среднего предпринимательства в Российской Федерации". Неделимый фонд сельскохозяйственного потребительского </w:t>
      </w:r>
      <w:r w:rsidRPr="00307D3C">
        <w:rPr>
          <w:rFonts w:ascii="Arial" w:eastAsia="Times New Roman" w:hAnsi="Arial" w:cs="Arial"/>
          <w:color w:val="333333"/>
          <w:sz w:val="21"/>
          <w:szCs w:val="21"/>
          <w:lang w:eastAsia="ru-RU"/>
        </w:rPr>
        <w:lastRenderedPageBreak/>
        <w:t>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в соответствии с федеральным проектом.</w:t>
      </w:r>
    </w:p>
    <w:p w:rsidR="00307D3C" w:rsidRPr="00307D3C" w:rsidRDefault="00307D3C" w:rsidP="00307D3C">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пункте 1 настоящих Правил.</w:t>
      </w:r>
    </w:p>
    <w:p w:rsidR="00307D3C" w:rsidRPr="00307D3C" w:rsidRDefault="00307D3C" w:rsidP="00307D3C">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Средства предоставляются крестьянским (фермерским) хозяйствам в виде гранта "Агростартап" на конкурсной основе в соответствии с решениями региональной конкурсной комиссии на реализацию проектов создания и (или) развития крестьянского (фермерского) хозяйства:</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6 млн. рублей, но не более 90 процентов затрат;</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по иным направлениям проекта создания и (или) развития крестьянского (фермерского) хозяйства - в размере, не превышающем 3 млн. рублей, но не более 90 процентов затрат;</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по иным направлениям проекта создания и (или) развития крестьянского (фермерского)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4 млн. рублей, но не более 90 процентов затрат.</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 плановые показатели деятельности, предусмотренные проектом создания и (или) развития крестьянского (фермерского) хозяйства, включается количество принятых работников, зарегистрированных в Пенсионном фонде Российской Федерации, и сохранение рабочих мест в течение не менее 5 лет, объем производства и реализации сельскохозяйственной продукции, выраженный в натуральных или денежных показателях.</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 xml:space="preserve">Внесение изменений в плановые значения показателей деятельности возможно при условии предварительного согласования с уполномоченным органом. В случае недостижения плановых показателей деятельности крестьянское (фермерское) хозяйство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Уполномоченным органом может быть принято решение о необходимости внесения изменений в проект создания и (или) развития крестьянского (фермерского) хозяйства и соглашение, заключенное между крестьянским (фермерским) хозяйством и уполномоченным </w:t>
      </w:r>
      <w:r w:rsidRPr="00307D3C">
        <w:rPr>
          <w:rFonts w:ascii="Arial" w:eastAsia="Times New Roman" w:hAnsi="Arial" w:cs="Arial"/>
          <w:color w:val="333333"/>
          <w:sz w:val="21"/>
          <w:szCs w:val="21"/>
          <w:lang w:eastAsia="ru-RU"/>
        </w:rPr>
        <w:lastRenderedPageBreak/>
        <w:t>органом. При этом крестьянское (фермерское) хозяйство представляет актуализированный проект создания и (или) развития крестьянского (фермерского) хозяйства в уполномоченный орган в срок, не превышающий 60 календарных дней со дня получения соответствующего решения. Случаи, при которых допускается внесение изменений в проект создания и (или) развития крестьянского (фермерского) хозяйства, методика оценки исполнения крестьянским (фермерским) хозяйством плановых показателей деятельности, а также меры ответственности крестьянского (фермерского) хозяйства за недостижение плановых показателей деятельности определяются уполномоченным органом.</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При этом крестьянское (фермерское) хозяйство обязуется создать в срок, устанавливаемый уполномоченным органом, но не позднее срока освоения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Срок освоения средств гранта "Агростартап" составляет не более 18 месяцев со дня получения указанных средств. Часть средств гранта "Агростартап", полученных крестьянским (фермерским) хозяйством,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объема средств. Срок освоения средств сельскохозяйственным потребительским кооперативом составляет не более 18 месяцев со дня получения указанных средств.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уполномоченный орган отчетности о результатах своей деятельности по форме и в срок, устанавливаемый уполномоченным органом.</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 случае наступления обстоятельств непреодолимой силы, препятствующих освоению средств гранта "Агростартап" в установленный срок, срок освоения средств гранта "Агростартап" может быть продлен по решению уполномоченного органа, но не более чем на 6 месяцев, в установленном уполномоченным органом порядке.</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Перечень затрат, финансовое обеспечение которых допускается осуществлять за счет средств гранта "Агростартап", а также перечень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 случае если субъект Российской Федерации утверждает максимальный размер гранта "Агростартап" в размере, превышающем размер, указанный в абзацах втором - пятом настоящего пункта,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Финансовое обеспечение затрат крестьянского (фермерского) хозяйства, предусмотренных абзацами вторым - пятым настоящего пункта, за счет иных направлений государственной поддержки не допускается.</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Реализация, передача в аренду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крестьянского (фермерского) хозяйства и соглашением, заключаемым между крестьянским (фермерским) хозяйством и уполномоченным органом.</w:t>
      </w:r>
    </w:p>
    <w:p w:rsidR="00307D3C" w:rsidRPr="00307D3C" w:rsidRDefault="00307D3C" w:rsidP="00307D3C">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Средства предоставляются сельскохозяйственным потребительским кооперативам на возмещение части затрат, понесенных в текущем финансовом году:</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 xml:space="preserve">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w:t>
      </w:r>
      <w:r w:rsidRPr="00307D3C">
        <w:rPr>
          <w:rFonts w:ascii="Arial" w:eastAsia="Times New Roman" w:hAnsi="Arial" w:cs="Arial"/>
          <w:color w:val="333333"/>
          <w:sz w:val="21"/>
          <w:szCs w:val="21"/>
          <w:lang w:eastAsia="ru-RU"/>
        </w:rPr>
        <w:lastRenderedPageBreak/>
        <w:t>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данного имущества;</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Срок эксплуатации таких техники,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предусмотренных настоящим пунктом, не могут быть средства, полученные крестьянским (фермерским) хозяйством в соответствии с пунктом 4 настоящих Правил. Допускается направление средств, предоставленных сельскохозяйственному потребительскому кооперативу, в соответствии с абзацами третьим и четвертым настоящего пункта, на погашение основного долга по кредитам, полученным в российских кредитных организациях на приобретение имущества, техники и объектов, указанных в абзацах третьем и четвертом настоящего пункта, в соответствии с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2500 тыс. рублей включительно;</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2501 тыс. рублей до 5000 тыс. рублей включительно;</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lastRenderedPageBreak/>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10000 тыс. рублей включительно. В случае если выручка сельскохозяйственного потребительского кооператива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составляет более 10001 тыс. рублей, возмещение части затрат, связанных с закупкой сельскохозяйственной продукции у членов сельскохозяйственного потребительского кооператива, осуществляется из расчета указанного максимального размера выручки.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 годом.</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Для целей абзацев пятого - восьмого настоящего пункта к сельскохозяйственной продукции относится продукция, содержащаяся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Возмещение затрат сельскохозяйственных потребительских кооперативов, предусмотренных настоящим пунктом, за счет иных направлений государственной поддержки не допускается.</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Приобретение имущества, техники и объектов, указанных в абзацах втором - четвертом настоящего пункта, сельскохозяйственным потребительским кооперативом у своих членов (в том числе ассоциированных) не допускается.</w:t>
      </w:r>
    </w:p>
    <w:p w:rsidR="00307D3C" w:rsidRPr="00307D3C" w:rsidRDefault="00307D3C" w:rsidP="00307D3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Средства предоставляются центру компетенций в сфере сельскохозяйственной кооперации и поддержки фермеров на софинансирование затрат, связанных с осуществлением деятельности, -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 Перечень затрат, софинансируемых за счет средств, определяется Министерством сельского хозяйства Российской Федерации.</w:t>
      </w:r>
    </w:p>
    <w:p w:rsidR="00307D3C" w:rsidRPr="00307D3C" w:rsidRDefault="00307D3C" w:rsidP="00307D3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Субсидии предоставляются при соблюдении следующих условий:</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а) наличие нормативных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w:t>
      </w:r>
      <w:r w:rsidRPr="00307D3C">
        <w:rPr>
          <w:rFonts w:ascii="Arial" w:eastAsia="Times New Roman" w:hAnsi="Arial" w:cs="Arial"/>
          <w:color w:val="333333"/>
          <w:sz w:val="21"/>
          <w:szCs w:val="21"/>
          <w:lang w:eastAsia="ru-RU"/>
        </w:rPr>
        <w:lastRenderedPageBreak/>
        <w:t>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07D3C" w:rsidRPr="00307D3C" w:rsidRDefault="00307D3C" w:rsidP="00307D3C">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Критериями отбора субъектов Российской Федерации для предоставления субсидии являются:</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а) наличие нормативного правового акта субъекта Российской Федерации, устанавливающего порядок и условия предоставления средств, требования, предъявляемые к получателям средств, перечень документов, необходимых для получения указанных средств, и срок их рассмотрения;</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б) наличие утвержденного паспорта регионального проекта субъекта Российской Федерации, обеспечивающего достижение целей, показателей и результатов федерального проекта;</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 наличие правового акта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w:t>
      </w:r>
    </w:p>
    <w:p w:rsidR="00307D3C" w:rsidRPr="00307D3C" w:rsidRDefault="00307D3C" w:rsidP="00307D3C">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307D3C" w:rsidRPr="00307D3C" w:rsidRDefault="00307D3C" w:rsidP="00307D3C">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Размер субсидий, предоставляемых бюджету i-го субъекта Российской Федерации (), определяется по формуле:</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где:</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 минимальный размер субсидий бюджету i-го субъекта Российской Федерации, составляющий 3 млн. рублей, предоставляемый в случае наличия в субъекте Российской Федерации центра компетенций в сфере сельскохозяйственной кооперации и поддержки фермеров;</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W - размер субсидий, предусмотренный в федеральном бюджете на соответствующий финансовый год на создание системы поддержки фермеров и развитие сельской кооперации;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n - количество субъектов Российской Федерации, отвечающих условиям, указанным в пунктах 7 и 8 настоящих Правил;</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 доля i-го субъекта Российской Федерации в общем количестве центров компетенций в сфере сельскохозяйственной кооперации и поддержки фермеров в Российской Федерации;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 доля i-го субъекта Российской Федерации в общем планируемом количестве крестьянских (фермерских) хозяйств в Российской Федерации;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 доля i-го субъекта Российской Федерации в общем планируемом количестве сельскохозяйственных потребительских кооперативов в Российской Федерации;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lastRenderedPageBreak/>
        <w:t>-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 доля i-го субъекта Российской Федерации в общем количестве сельскохозяйственных потребительских кооперативов (кроме сельскохозяйственных кредитных потребительских кооперативов), зарегистрированных в субъекте Российской Федерации, по данным Федеральной службы государственной статистики по состоянию на 1 января текущего финансового года, в Российской Федерации.</w:t>
      </w:r>
    </w:p>
    <w:p w:rsidR="00307D3C" w:rsidRPr="00307D3C" w:rsidRDefault="00307D3C" w:rsidP="00307D3C">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Доля i-го субъекта Российской Федерации в общем количестве центров компетенций в сфере сельскохозяйственной кооперации и поддержки фермеров в Российской Федерации () определяется по формуле:</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где - количество центров компетенций в сфере сельскохозяйственной кооперации и поддержки фермеров, определенных в i-м субъекте Российской Федерации.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На территории субъекта Российской Федерации допускается осуществление деятельности не более чем 2 центрами компетенций в сфере сельскохозяйственной кооперации и поддержки фермеров.</w:t>
      </w:r>
    </w:p>
    <w:p w:rsidR="00307D3C" w:rsidRPr="00307D3C" w:rsidRDefault="00307D3C" w:rsidP="00307D3C">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Доля i-го субъекта Российской Федерации в общем планируемом количестве крестьянских (фермерских) хозяйств в Российской Федерации () определяется по формуле:</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где:</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 количество крестьянских (фермерских) хозяйств, которое запланировано создать в i-м субъекте Российской Федерации в течение года предоставления субсидии, по данным уполномоченного органа;</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307D3C" w:rsidRPr="00307D3C" w:rsidRDefault="00307D3C" w:rsidP="00307D3C">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Доля i-го субъекта Российской Федерации в общем планируемом количестве сельскохозяйственных потребительских кооперативов в Российской Федерации () определяется по формуле:</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где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по данным уполномоченного органа.</w:t>
      </w:r>
    </w:p>
    <w:p w:rsidR="00307D3C" w:rsidRPr="00307D3C" w:rsidRDefault="00307D3C" w:rsidP="00307D3C">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 () определяется по формуле:</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lastRenderedPageBreak/>
        <w:t>,</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где - количество новых членов сельскохозяйственных потребительских кооперативов, в том числе из числа личных подсобных хозяйств и крестьянских (фермерских) хозяйств, которое запланировано вовлечь в i-м субъекте Российской Федерации в течение года предоставления субсидии, по данным уполномоченного органа.</w:t>
      </w:r>
    </w:p>
    <w:p w:rsidR="00307D3C" w:rsidRPr="00307D3C" w:rsidRDefault="00307D3C" w:rsidP="00307D3C">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Доля i-го субъекта Российской Федерации в общем количестве сельскохозяйственных потребительских кооперативов (кроме сельскохозяйственных кредитных потребительских кооперативов), зарегистрированных в субъекте Российской Федерации, по данным Федеральной службы государственной статистики по состоянию на 1 января текущего финансового года, в Российской Федерации () определяется по формуле:</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где - количество сельскохозяйственных потребительских кооперативов (кроме сельскохозяйственных кредитных потребительских кооперативов), зарегистрированных в i-м субъекте Российской Федерации, по данным Федеральной службы государственной статистики по состоянию на 1 января текущего финансового года.</w:t>
      </w:r>
    </w:p>
    <w:p w:rsidR="00307D3C" w:rsidRPr="00307D3C" w:rsidRDefault="00307D3C" w:rsidP="00307D3C">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 случае отсутствия у субъектов Российской Федерации в текущем финансовом году потребности в субсидиях в связи с внесением изменений в мероприятия региональных проектов, которые влекут изменение объемов финансового обеспечения и (или) значений результатов региональных проектов, высвобождающиеся средства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Перераспределение субсидии осуществляется в соответствии с положениями настоящих Правил и утверждается путем внесения изменений в федеральный закон о федеральном бюджете на соответствующий финансовый год и плановый период.</w:t>
      </w:r>
    </w:p>
    <w:p w:rsidR="00307D3C" w:rsidRPr="00307D3C" w:rsidRDefault="00307D3C" w:rsidP="00307D3C">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07D3C" w:rsidRPr="00307D3C" w:rsidRDefault="00307D3C" w:rsidP="00307D3C">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Уполномоченный орган представляет в Министерство сельского хозяйства Российской Федерации следующие документы:</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утвержденных в бюджете субъекта Российской Федерации бюджетных ассигнований на финансовое обеспечение указанных в пункте 2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субъектов Российской Федерации по предоставлению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г) отчет о достижении субъектом Российской Федерации значений результатов использования субсидии - по форме и в срок, которые устанавливаются Министерством сельского хозяйства Российской Федерации.</w:t>
      </w:r>
    </w:p>
    <w:p w:rsidR="00307D3C" w:rsidRPr="00307D3C" w:rsidRDefault="00307D3C" w:rsidP="00307D3C">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lastRenderedPageBreak/>
        <w:t>Для оценки эффективности использования субсидии применяются следующие значения результатов использования субсидии:</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а) количество крестьянских (фермерских) хозяйств, получивших государственную поддержку, в том числе в рамках федерального проекта (единиц);</w:t>
      </w:r>
    </w:p>
    <w:p w:rsidR="00307D3C" w:rsidRPr="00307D3C" w:rsidRDefault="00307D3C" w:rsidP="00307D3C">
      <w:pPr>
        <w:shd w:val="clear" w:color="auto" w:fill="FFFFFF"/>
        <w:spacing w:after="150" w:line="240" w:lineRule="auto"/>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б) количество сельскохозяйственных потребительских кооперативов, получивших государственную поддержку, в том числе в рамках федерального проекта (единиц).</w:t>
      </w:r>
    </w:p>
    <w:p w:rsidR="00307D3C" w:rsidRPr="00307D3C" w:rsidRDefault="00307D3C" w:rsidP="00307D3C">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результатов использования субсидии, предусмотренных соглашением, в соответствии с методикой, утверждаемой Министерством сельского хозяйства Российской Федерации.</w:t>
      </w:r>
    </w:p>
    <w:p w:rsidR="00307D3C" w:rsidRPr="00307D3C" w:rsidRDefault="00307D3C" w:rsidP="00307D3C">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307D3C" w:rsidRPr="00307D3C" w:rsidRDefault="00307D3C" w:rsidP="00307D3C">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пунктами 16 - 18 и 20 Правил формирования субсидий.</w:t>
      </w:r>
    </w:p>
    <w:p w:rsidR="00307D3C" w:rsidRPr="00307D3C" w:rsidRDefault="00307D3C" w:rsidP="00307D3C">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соглашением и настоящими Правилами, возлагается на уполномоченный орган.</w:t>
      </w:r>
    </w:p>
    <w:p w:rsidR="00307D3C" w:rsidRPr="00307D3C" w:rsidRDefault="00307D3C" w:rsidP="00307D3C">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07D3C">
        <w:rPr>
          <w:rFonts w:ascii="Arial" w:eastAsia="Times New Roman" w:hAnsi="Arial" w:cs="Arial"/>
          <w:color w:val="333333"/>
          <w:sz w:val="21"/>
          <w:szCs w:val="21"/>
          <w:lang w:eastAsia="ru-RU"/>
        </w:rPr>
        <w:t>Контроль за соблюдением субъектами Российской Федерации условий и порядка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BA72EB" w:rsidRDefault="00BA72EB">
      <w:bookmarkStart w:id="0" w:name="_GoBack"/>
      <w:bookmarkEnd w:id="0"/>
    </w:p>
    <w:sectPr w:rsidR="00BA7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389"/>
    <w:multiLevelType w:val="multilevel"/>
    <w:tmpl w:val="4D9EF6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80FEC"/>
    <w:multiLevelType w:val="multilevel"/>
    <w:tmpl w:val="EF784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16750"/>
    <w:multiLevelType w:val="multilevel"/>
    <w:tmpl w:val="74B00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F2189"/>
    <w:multiLevelType w:val="multilevel"/>
    <w:tmpl w:val="8586D6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4A71F9"/>
    <w:multiLevelType w:val="multilevel"/>
    <w:tmpl w:val="5AE202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F96912"/>
    <w:multiLevelType w:val="multilevel"/>
    <w:tmpl w:val="50BA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333D2A"/>
    <w:multiLevelType w:val="multilevel"/>
    <w:tmpl w:val="5EEE55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6C758A"/>
    <w:multiLevelType w:val="multilevel"/>
    <w:tmpl w:val="02EE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8E64AA"/>
    <w:multiLevelType w:val="multilevel"/>
    <w:tmpl w:val="11F8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C74EC6"/>
    <w:multiLevelType w:val="multilevel"/>
    <w:tmpl w:val="6EC84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043A05"/>
    <w:multiLevelType w:val="multilevel"/>
    <w:tmpl w:val="095694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91374A"/>
    <w:multiLevelType w:val="multilevel"/>
    <w:tmpl w:val="8CA411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0D391A"/>
    <w:multiLevelType w:val="multilevel"/>
    <w:tmpl w:val="CA1E8D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9236D5"/>
    <w:multiLevelType w:val="multilevel"/>
    <w:tmpl w:val="70E2F4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9666A8"/>
    <w:multiLevelType w:val="multilevel"/>
    <w:tmpl w:val="F7C6EA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A41CCF"/>
    <w:multiLevelType w:val="multilevel"/>
    <w:tmpl w:val="F2B23C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C46B93"/>
    <w:multiLevelType w:val="multilevel"/>
    <w:tmpl w:val="644634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9"/>
  </w:num>
  <w:num w:numId="4">
    <w:abstractNumId w:val="8"/>
  </w:num>
  <w:num w:numId="5">
    <w:abstractNumId w:val="1"/>
  </w:num>
  <w:num w:numId="6">
    <w:abstractNumId w:val="4"/>
  </w:num>
  <w:num w:numId="7">
    <w:abstractNumId w:val="2"/>
  </w:num>
  <w:num w:numId="8">
    <w:abstractNumId w:val="13"/>
  </w:num>
  <w:num w:numId="9">
    <w:abstractNumId w:val="14"/>
  </w:num>
  <w:num w:numId="10">
    <w:abstractNumId w:val="11"/>
  </w:num>
  <w:num w:numId="11">
    <w:abstractNumId w:val="15"/>
  </w:num>
  <w:num w:numId="12">
    <w:abstractNumId w:val="10"/>
  </w:num>
  <w:num w:numId="13">
    <w:abstractNumId w:val="3"/>
  </w:num>
  <w:num w:numId="14">
    <w:abstractNumId w:val="12"/>
  </w:num>
  <w:num w:numId="15">
    <w:abstractNumId w:val="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3C"/>
    <w:rsid w:val="00307D3C"/>
    <w:rsid w:val="00BA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9C85E-52DD-48CF-B9AC-C13EB531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07D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D3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7D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5452</Words>
  <Characters>31083</Characters>
  <Application>Microsoft Office Word</Application>
  <DocSecurity>0</DocSecurity>
  <Lines>259</Lines>
  <Paragraphs>72</Paragraphs>
  <ScaleCrop>false</ScaleCrop>
  <Company>SPecialiST RePack</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2024-05-08T07:40:00Z</dcterms:created>
  <dcterms:modified xsi:type="dcterms:W3CDTF">2024-05-08T07:41:00Z</dcterms:modified>
</cp:coreProperties>
</file>