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B1" w:rsidRPr="00186923" w:rsidRDefault="009040B1" w:rsidP="0083136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3856" w:rsidRPr="001A3AE6" w:rsidRDefault="009C00EC" w:rsidP="008313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3A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Уважаемые жители </w:t>
      </w:r>
      <w:r w:rsidR="00EB7FD3" w:rsidRPr="001A3AE6">
        <w:rPr>
          <w:rFonts w:ascii="Times New Roman" w:eastAsia="Times New Roman" w:hAnsi="Times New Roman"/>
          <w:b/>
          <w:sz w:val="28"/>
          <w:szCs w:val="28"/>
          <w:lang w:eastAsia="ru-RU"/>
        </w:rPr>
        <w:t>Безымянского муниципального образования</w:t>
      </w:r>
      <w:r w:rsidRPr="001A3AE6">
        <w:rPr>
          <w:rFonts w:ascii="Times New Roman" w:eastAsia="Times New Roman" w:hAnsi="Times New Roman"/>
          <w:b/>
          <w:sz w:val="28"/>
          <w:szCs w:val="28"/>
          <w:lang w:eastAsia="ru-RU"/>
        </w:rPr>
        <w:t>!</w:t>
      </w:r>
    </w:p>
    <w:p w:rsidR="006B4DF2" w:rsidRPr="001A3AE6" w:rsidRDefault="006B4DF2" w:rsidP="001D38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42DD" w:rsidRPr="001A3AE6" w:rsidRDefault="009C00EC" w:rsidP="001D38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AE6"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Бюджетном послании Президента Российской Федерации </w:t>
      </w:r>
      <w:r w:rsidR="00831363" w:rsidRPr="001A3AE6">
        <w:rPr>
          <w:rFonts w:ascii="Times New Roman" w:eastAsia="Times New Roman" w:hAnsi="Times New Roman"/>
          <w:sz w:val="28"/>
          <w:szCs w:val="28"/>
          <w:lang w:eastAsia="ru-RU"/>
        </w:rPr>
        <w:t xml:space="preserve">В.В. Путина </w:t>
      </w:r>
      <w:r w:rsidRPr="001A3AE6">
        <w:rPr>
          <w:rFonts w:ascii="Times New Roman" w:eastAsia="Times New Roman" w:hAnsi="Times New Roman"/>
          <w:sz w:val="28"/>
          <w:szCs w:val="28"/>
          <w:lang w:eastAsia="ru-RU"/>
        </w:rPr>
        <w:t>на 2014-2016 годы говорится о необходимости обеспечения большей прозрачности и открытости бюджетного процесса для граждан</w:t>
      </w:r>
      <w:r w:rsidR="000B61A1" w:rsidRPr="001A3AE6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</w:t>
      </w:r>
      <w:r w:rsidR="00FF581B" w:rsidRPr="001A3AE6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иметь представление на какие цели </w:t>
      </w:r>
      <w:r w:rsidR="000B61A1" w:rsidRPr="001A3AE6">
        <w:rPr>
          <w:rFonts w:ascii="Times New Roman" w:eastAsia="Times New Roman" w:hAnsi="Times New Roman"/>
          <w:sz w:val="28"/>
          <w:szCs w:val="28"/>
          <w:lang w:eastAsia="ru-RU"/>
        </w:rPr>
        <w:t>расходуются средства налогоплательщиков</w:t>
      </w:r>
      <w:r w:rsidR="00FF581B" w:rsidRPr="001A3AE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34001" w:rsidRPr="001A3A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3850" w:rsidRPr="001A3AE6" w:rsidRDefault="00813850" w:rsidP="001D38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AE6">
        <w:rPr>
          <w:rFonts w:ascii="Times New Roman" w:eastAsia="Times New Roman" w:hAnsi="Times New Roman"/>
          <w:sz w:val="28"/>
          <w:szCs w:val="28"/>
          <w:lang w:eastAsia="ru-RU"/>
        </w:rPr>
        <w:t>Губернатором Са</w:t>
      </w:r>
      <w:r w:rsidR="000463A0" w:rsidRPr="001A3AE6">
        <w:rPr>
          <w:rFonts w:ascii="Times New Roman" w:eastAsia="Times New Roman" w:hAnsi="Times New Roman"/>
          <w:sz w:val="28"/>
          <w:szCs w:val="28"/>
          <w:lang w:eastAsia="ru-RU"/>
        </w:rPr>
        <w:t xml:space="preserve">ратовской области В.В. </w:t>
      </w:r>
      <w:proofErr w:type="spellStart"/>
      <w:r w:rsidR="000463A0" w:rsidRPr="001A3AE6">
        <w:rPr>
          <w:rFonts w:ascii="Times New Roman" w:eastAsia="Times New Roman" w:hAnsi="Times New Roman"/>
          <w:sz w:val="28"/>
          <w:szCs w:val="28"/>
          <w:lang w:eastAsia="ru-RU"/>
        </w:rPr>
        <w:t>Радаевым</w:t>
      </w:r>
      <w:proofErr w:type="spellEnd"/>
      <w:r w:rsidRPr="001A3AE6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необходимость повышение прозрачности и открытости бюджетного процесса выделяется как ключевая задача современной бюджетной политики</w:t>
      </w:r>
      <w:r w:rsidR="0057224A" w:rsidRPr="001A3AE6">
        <w:rPr>
          <w:rFonts w:ascii="Times New Roman" w:eastAsia="Times New Roman" w:hAnsi="Times New Roman"/>
          <w:sz w:val="28"/>
          <w:szCs w:val="28"/>
          <w:lang w:eastAsia="ru-RU"/>
        </w:rPr>
        <w:t xml:space="preserve">, способствующая </w:t>
      </w:r>
      <w:r w:rsidRPr="001A3AE6">
        <w:rPr>
          <w:rFonts w:ascii="Times New Roman" w:eastAsia="Times New Roman" w:hAnsi="Times New Roman"/>
          <w:sz w:val="28"/>
          <w:szCs w:val="28"/>
          <w:lang w:eastAsia="ru-RU"/>
        </w:rPr>
        <w:t>достижени</w:t>
      </w:r>
      <w:r w:rsidR="0057224A" w:rsidRPr="001A3AE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A3AE6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стратегических целей социально-экономического развития, благополучи</w:t>
      </w:r>
      <w:r w:rsidR="0057224A" w:rsidRPr="001A3AE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A3AE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общества. </w:t>
      </w:r>
    </w:p>
    <w:p w:rsidR="009C00EC" w:rsidRPr="001A3AE6" w:rsidRDefault="009C00EC" w:rsidP="001D38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AE6">
        <w:rPr>
          <w:rFonts w:ascii="Times New Roman" w:eastAsia="Times New Roman" w:hAnsi="Times New Roman"/>
          <w:sz w:val="28"/>
          <w:szCs w:val="28"/>
          <w:lang w:eastAsia="ru-RU"/>
        </w:rPr>
        <w:t>Одним из инструментов обеспечения прозрачности и открытости бюджетного процесса для населения является «</w:t>
      </w:r>
      <w:r w:rsidR="00234001" w:rsidRPr="001A3AE6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1A3AE6">
        <w:rPr>
          <w:rFonts w:ascii="Times New Roman" w:eastAsia="Times New Roman" w:hAnsi="Times New Roman"/>
          <w:sz w:val="28"/>
          <w:szCs w:val="28"/>
          <w:lang w:eastAsia="ru-RU"/>
        </w:rPr>
        <w:t>юджет для граждан», представля</w:t>
      </w:r>
      <w:r w:rsidR="00FC3DC8" w:rsidRPr="001A3AE6">
        <w:rPr>
          <w:rFonts w:ascii="Times New Roman" w:eastAsia="Times New Roman" w:hAnsi="Times New Roman"/>
          <w:sz w:val="28"/>
          <w:szCs w:val="28"/>
          <w:lang w:eastAsia="ru-RU"/>
        </w:rPr>
        <w:t>ющий</w:t>
      </w:r>
      <w:r w:rsidRPr="001A3AE6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собой аналитический материал, разрабатываемый в целях ознакомления граждан в доступной форме с основными целями, задачами и приоритетными направлениями бюджетной политики муниципального </w:t>
      </w:r>
      <w:r w:rsidR="001E6E58" w:rsidRPr="001A3AE6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1A3AE6">
        <w:rPr>
          <w:rFonts w:ascii="Times New Roman" w:eastAsia="Times New Roman" w:hAnsi="Times New Roman"/>
          <w:sz w:val="28"/>
          <w:szCs w:val="28"/>
          <w:lang w:eastAsia="ru-RU"/>
        </w:rPr>
        <w:t xml:space="preserve">, планируемыми и достигнутыми результатами использования бюджетных ассигнований. </w:t>
      </w:r>
    </w:p>
    <w:p w:rsidR="003B4990" w:rsidRPr="001A3AE6" w:rsidRDefault="00C642DD" w:rsidP="00BA14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AE6">
        <w:rPr>
          <w:rFonts w:ascii="Times New Roman" w:eastAsia="Times New Roman" w:hAnsi="Times New Roman"/>
          <w:sz w:val="28"/>
          <w:szCs w:val="28"/>
          <w:lang w:eastAsia="ru-RU"/>
        </w:rPr>
        <w:t xml:space="preserve">Вашему вниманию представляется </w:t>
      </w:r>
      <w:r w:rsidR="00433604" w:rsidRPr="001A3AE6">
        <w:rPr>
          <w:rFonts w:ascii="Times New Roman" w:hAnsi="Times New Roman"/>
          <w:sz w:val="28"/>
          <w:szCs w:val="28"/>
        </w:rPr>
        <w:t>бюджет для граждан, составленный на основе проекта решения об исполнении бюджета за отчетный финансовый год</w:t>
      </w:r>
      <w:r w:rsidR="00FF581B" w:rsidRPr="001A3AE6">
        <w:rPr>
          <w:rFonts w:ascii="Times New Roman" w:eastAsia="Times New Roman" w:hAnsi="Times New Roman"/>
          <w:sz w:val="28"/>
          <w:szCs w:val="28"/>
          <w:lang w:eastAsia="ru-RU"/>
        </w:rPr>
        <w:t>, явля</w:t>
      </w:r>
      <w:r w:rsidR="00730A7E" w:rsidRPr="001A3AE6">
        <w:rPr>
          <w:rFonts w:ascii="Times New Roman" w:eastAsia="Times New Roman" w:hAnsi="Times New Roman"/>
          <w:sz w:val="28"/>
          <w:szCs w:val="28"/>
          <w:lang w:eastAsia="ru-RU"/>
        </w:rPr>
        <w:t>ющийся</w:t>
      </w:r>
      <w:r w:rsidR="00FF581B" w:rsidRPr="001A3AE6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результатом </w:t>
      </w:r>
      <w:r w:rsidR="003B4990" w:rsidRPr="001A3AE6">
        <w:rPr>
          <w:rFonts w:ascii="Times New Roman" w:eastAsia="Times New Roman" w:hAnsi="Times New Roman"/>
          <w:sz w:val="28"/>
          <w:szCs w:val="28"/>
          <w:lang w:eastAsia="ru-RU"/>
        </w:rPr>
        <w:t xml:space="preserve">кропотливой и напряженной </w:t>
      </w:r>
      <w:r w:rsidR="00FF581B" w:rsidRPr="001A3AE6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администрации и депутатского корпуса </w:t>
      </w:r>
      <w:r w:rsidR="00EB7FD3" w:rsidRPr="001A3AE6">
        <w:rPr>
          <w:rFonts w:ascii="Times New Roman" w:eastAsia="Times New Roman" w:hAnsi="Times New Roman"/>
          <w:sz w:val="28"/>
          <w:szCs w:val="28"/>
          <w:lang w:eastAsia="ru-RU"/>
        </w:rPr>
        <w:t>Безымянского муниципального образования</w:t>
      </w:r>
      <w:r w:rsidR="00DB2FC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3B4990" w:rsidRPr="001A3AE6">
        <w:rPr>
          <w:rFonts w:ascii="Times New Roman" w:eastAsia="Times New Roman" w:hAnsi="Times New Roman"/>
          <w:sz w:val="28"/>
          <w:szCs w:val="28"/>
          <w:lang w:eastAsia="ru-RU"/>
        </w:rPr>
        <w:t>направленный</w:t>
      </w:r>
      <w:proofErr w:type="gramEnd"/>
      <w:r w:rsidR="003B4990" w:rsidRPr="001A3AE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исполнение </w:t>
      </w:r>
      <w:r w:rsidR="008C48BB" w:rsidRPr="001A3AE6">
        <w:rPr>
          <w:rFonts w:ascii="Times New Roman" w:eastAsia="Times New Roman" w:hAnsi="Times New Roman"/>
          <w:sz w:val="28"/>
          <w:szCs w:val="28"/>
          <w:lang w:eastAsia="ru-RU"/>
        </w:rPr>
        <w:t>вопросов местного значения</w:t>
      </w:r>
      <w:r w:rsidR="003B4990" w:rsidRPr="001A3AE6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установленных 131-ФЗ «Об общих принципах организации местного самоуправления в Российской Федерации». </w:t>
      </w:r>
    </w:p>
    <w:p w:rsidR="00F2267E" w:rsidRPr="001A3AE6" w:rsidRDefault="00F2267E" w:rsidP="001A3AE6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3A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уважением, </w:t>
      </w:r>
    </w:p>
    <w:p w:rsidR="00831363" w:rsidRPr="001A3AE6" w:rsidRDefault="00F2267E" w:rsidP="001A3AE6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3A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EB7FD3" w:rsidRPr="001A3AE6">
        <w:rPr>
          <w:rFonts w:ascii="Times New Roman" w:eastAsia="Times New Roman" w:hAnsi="Times New Roman"/>
          <w:b/>
          <w:sz w:val="28"/>
          <w:szCs w:val="28"/>
          <w:lang w:eastAsia="ru-RU"/>
        </w:rPr>
        <w:t>Безымянского муниципального образов</w:t>
      </w:r>
      <w:r w:rsidR="001A3A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ания </w:t>
      </w:r>
      <w:r w:rsidR="00EB7FD3" w:rsidRPr="001A3AE6">
        <w:rPr>
          <w:rFonts w:ascii="Times New Roman" w:eastAsia="Times New Roman" w:hAnsi="Times New Roman"/>
          <w:b/>
          <w:sz w:val="28"/>
          <w:szCs w:val="28"/>
          <w:lang w:eastAsia="ru-RU"/>
        </w:rPr>
        <w:t>Е.Ю</w:t>
      </w:r>
      <w:r w:rsidR="00DB2FC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F639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B7FD3" w:rsidRPr="001A3AE6">
        <w:rPr>
          <w:rFonts w:ascii="Times New Roman" w:eastAsia="Times New Roman" w:hAnsi="Times New Roman"/>
          <w:b/>
          <w:sz w:val="28"/>
          <w:szCs w:val="28"/>
          <w:lang w:eastAsia="ru-RU"/>
        </w:rPr>
        <w:t>Услонцева</w:t>
      </w:r>
    </w:p>
    <w:p w:rsidR="00290F9A" w:rsidRPr="001A3AE6" w:rsidRDefault="00290F9A" w:rsidP="0045178E">
      <w:pPr>
        <w:pStyle w:val="a3"/>
        <w:spacing w:after="0" w:line="240" w:lineRule="auto"/>
        <w:ind w:left="14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27F" w:rsidRPr="001A3AE6" w:rsidRDefault="0022127F" w:rsidP="0045178E">
      <w:pPr>
        <w:pStyle w:val="a3"/>
        <w:spacing w:after="0" w:line="240" w:lineRule="auto"/>
        <w:ind w:left="14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27F" w:rsidRPr="001A3AE6" w:rsidRDefault="0022127F" w:rsidP="0045178E">
      <w:pPr>
        <w:pStyle w:val="a3"/>
        <w:spacing w:after="0" w:line="240" w:lineRule="auto"/>
        <w:ind w:left="14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4480" w:rsidRPr="001A3AE6" w:rsidRDefault="00164480" w:rsidP="0045178E">
      <w:pPr>
        <w:pStyle w:val="a3"/>
        <w:spacing w:after="0" w:line="240" w:lineRule="auto"/>
        <w:ind w:left="14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7EF1" w:rsidRPr="001A3AE6" w:rsidRDefault="009A7EF1" w:rsidP="0045178E">
      <w:pPr>
        <w:pStyle w:val="a3"/>
        <w:spacing w:after="0" w:line="240" w:lineRule="auto"/>
        <w:ind w:left="14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7EF1" w:rsidRPr="00785420" w:rsidRDefault="009A7EF1" w:rsidP="0045178E">
      <w:pPr>
        <w:pStyle w:val="a3"/>
        <w:spacing w:after="0" w:line="240" w:lineRule="auto"/>
        <w:ind w:left="1429"/>
        <w:jc w:val="center"/>
        <w:rPr>
          <w:rFonts w:ascii="Times New Roman" w:eastAsia="Times New Roman" w:hAnsi="Times New Roman"/>
          <w:b/>
          <w:highlight w:val="yellow"/>
          <w:lang w:eastAsia="ru-RU"/>
        </w:rPr>
      </w:pPr>
    </w:p>
    <w:p w:rsidR="009A7EF1" w:rsidRPr="00785420" w:rsidRDefault="009A7EF1" w:rsidP="0045178E">
      <w:pPr>
        <w:pStyle w:val="a3"/>
        <w:spacing w:after="0" w:line="240" w:lineRule="auto"/>
        <w:ind w:left="1429"/>
        <w:jc w:val="center"/>
        <w:rPr>
          <w:rFonts w:ascii="Times New Roman" w:eastAsia="Times New Roman" w:hAnsi="Times New Roman"/>
          <w:b/>
          <w:highlight w:val="yellow"/>
          <w:lang w:eastAsia="ru-RU"/>
        </w:rPr>
      </w:pPr>
    </w:p>
    <w:p w:rsidR="009A7EF1" w:rsidRPr="00785420" w:rsidRDefault="009A7EF1" w:rsidP="0045178E">
      <w:pPr>
        <w:pStyle w:val="a3"/>
        <w:spacing w:after="0" w:line="240" w:lineRule="auto"/>
        <w:ind w:left="1429"/>
        <w:jc w:val="center"/>
        <w:rPr>
          <w:rFonts w:ascii="Times New Roman" w:eastAsia="Times New Roman" w:hAnsi="Times New Roman"/>
          <w:b/>
          <w:highlight w:val="yellow"/>
          <w:lang w:eastAsia="ru-RU"/>
        </w:rPr>
      </w:pPr>
    </w:p>
    <w:p w:rsidR="009A7EF1" w:rsidRDefault="009A7EF1" w:rsidP="0045178E">
      <w:pPr>
        <w:pStyle w:val="a3"/>
        <w:spacing w:after="0" w:line="240" w:lineRule="auto"/>
        <w:ind w:left="1429"/>
        <w:jc w:val="center"/>
        <w:rPr>
          <w:rFonts w:ascii="Times New Roman" w:eastAsia="Times New Roman" w:hAnsi="Times New Roman"/>
          <w:b/>
          <w:highlight w:val="yellow"/>
          <w:lang w:eastAsia="ru-RU"/>
        </w:rPr>
      </w:pPr>
    </w:p>
    <w:p w:rsidR="00EB7FD3" w:rsidRDefault="00EB7FD3" w:rsidP="0045178E">
      <w:pPr>
        <w:pStyle w:val="a3"/>
        <w:spacing w:after="0" w:line="240" w:lineRule="auto"/>
        <w:ind w:left="1429"/>
        <w:jc w:val="center"/>
        <w:rPr>
          <w:rFonts w:ascii="Times New Roman" w:eastAsia="Times New Roman" w:hAnsi="Times New Roman"/>
          <w:b/>
          <w:highlight w:val="yellow"/>
          <w:lang w:eastAsia="ru-RU"/>
        </w:rPr>
      </w:pPr>
    </w:p>
    <w:p w:rsidR="00EB7FD3" w:rsidRDefault="00EB7FD3" w:rsidP="0045178E">
      <w:pPr>
        <w:pStyle w:val="a3"/>
        <w:spacing w:after="0" w:line="240" w:lineRule="auto"/>
        <w:ind w:left="1429"/>
        <w:jc w:val="center"/>
        <w:rPr>
          <w:rFonts w:ascii="Times New Roman" w:eastAsia="Times New Roman" w:hAnsi="Times New Roman"/>
          <w:b/>
          <w:highlight w:val="yellow"/>
          <w:lang w:eastAsia="ru-RU"/>
        </w:rPr>
      </w:pPr>
    </w:p>
    <w:p w:rsidR="00EB7FD3" w:rsidRDefault="00EB7FD3" w:rsidP="0045178E">
      <w:pPr>
        <w:pStyle w:val="a3"/>
        <w:spacing w:after="0" w:line="240" w:lineRule="auto"/>
        <w:ind w:left="1429"/>
        <w:jc w:val="center"/>
        <w:rPr>
          <w:rFonts w:ascii="Times New Roman" w:eastAsia="Times New Roman" w:hAnsi="Times New Roman"/>
          <w:b/>
          <w:highlight w:val="yellow"/>
          <w:lang w:eastAsia="ru-RU"/>
        </w:rPr>
      </w:pPr>
    </w:p>
    <w:p w:rsidR="00EB7FD3" w:rsidRDefault="00EB7FD3" w:rsidP="0045178E">
      <w:pPr>
        <w:pStyle w:val="a3"/>
        <w:spacing w:after="0" w:line="240" w:lineRule="auto"/>
        <w:ind w:left="1429"/>
        <w:jc w:val="center"/>
        <w:rPr>
          <w:rFonts w:ascii="Times New Roman" w:eastAsia="Times New Roman" w:hAnsi="Times New Roman"/>
          <w:b/>
          <w:highlight w:val="yellow"/>
          <w:lang w:eastAsia="ru-RU"/>
        </w:rPr>
      </w:pPr>
    </w:p>
    <w:p w:rsidR="00EB7FD3" w:rsidRDefault="00EB7FD3" w:rsidP="0045178E">
      <w:pPr>
        <w:pStyle w:val="a3"/>
        <w:spacing w:after="0" w:line="240" w:lineRule="auto"/>
        <w:ind w:left="1429"/>
        <w:jc w:val="center"/>
        <w:rPr>
          <w:rFonts w:ascii="Times New Roman" w:eastAsia="Times New Roman" w:hAnsi="Times New Roman"/>
          <w:b/>
          <w:highlight w:val="yellow"/>
          <w:lang w:eastAsia="ru-RU"/>
        </w:rPr>
      </w:pPr>
    </w:p>
    <w:p w:rsidR="00EB7FD3" w:rsidRDefault="00EB7FD3" w:rsidP="0045178E">
      <w:pPr>
        <w:pStyle w:val="a3"/>
        <w:spacing w:after="0" w:line="240" w:lineRule="auto"/>
        <w:ind w:left="1429"/>
        <w:jc w:val="center"/>
        <w:rPr>
          <w:rFonts w:ascii="Times New Roman" w:eastAsia="Times New Roman" w:hAnsi="Times New Roman"/>
          <w:b/>
          <w:highlight w:val="yellow"/>
          <w:lang w:eastAsia="ru-RU"/>
        </w:rPr>
      </w:pPr>
    </w:p>
    <w:p w:rsidR="00EB7FD3" w:rsidRDefault="00EB7FD3" w:rsidP="0045178E">
      <w:pPr>
        <w:pStyle w:val="a3"/>
        <w:spacing w:after="0" w:line="240" w:lineRule="auto"/>
        <w:ind w:left="1429"/>
        <w:jc w:val="center"/>
        <w:rPr>
          <w:rFonts w:ascii="Times New Roman" w:eastAsia="Times New Roman" w:hAnsi="Times New Roman"/>
          <w:b/>
          <w:highlight w:val="yellow"/>
          <w:lang w:eastAsia="ru-RU"/>
        </w:rPr>
      </w:pPr>
    </w:p>
    <w:p w:rsidR="00EB7FD3" w:rsidRDefault="00EB7FD3" w:rsidP="0045178E">
      <w:pPr>
        <w:pStyle w:val="a3"/>
        <w:spacing w:after="0" w:line="240" w:lineRule="auto"/>
        <w:ind w:left="1429"/>
        <w:jc w:val="center"/>
        <w:rPr>
          <w:rFonts w:ascii="Times New Roman" w:eastAsia="Times New Roman" w:hAnsi="Times New Roman"/>
          <w:b/>
          <w:highlight w:val="yellow"/>
          <w:lang w:eastAsia="ru-RU"/>
        </w:rPr>
      </w:pPr>
    </w:p>
    <w:p w:rsidR="00EB7FD3" w:rsidRDefault="00EB7FD3" w:rsidP="0045178E">
      <w:pPr>
        <w:pStyle w:val="a3"/>
        <w:spacing w:after="0" w:line="240" w:lineRule="auto"/>
        <w:ind w:left="1429"/>
        <w:jc w:val="center"/>
        <w:rPr>
          <w:rFonts w:ascii="Times New Roman" w:eastAsia="Times New Roman" w:hAnsi="Times New Roman"/>
          <w:b/>
          <w:highlight w:val="yellow"/>
          <w:lang w:eastAsia="ru-RU"/>
        </w:rPr>
      </w:pPr>
    </w:p>
    <w:p w:rsidR="00EB7FD3" w:rsidRDefault="00EB7FD3" w:rsidP="0045178E">
      <w:pPr>
        <w:pStyle w:val="a3"/>
        <w:spacing w:after="0" w:line="240" w:lineRule="auto"/>
        <w:ind w:left="1429"/>
        <w:jc w:val="center"/>
        <w:rPr>
          <w:rFonts w:ascii="Times New Roman" w:eastAsia="Times New Roman" w:hAnsi="Times New Roman"/>
          <w:b/>
          <w:highlight w:val="yellow"/>
          <w:lang w:eastAsia="ru-RU"/>
        </w:rPr>
      </w:pPr>
    </w:p>
    <w:p w:rsidR="00EB7FD3" w:rsidRPr="00785420" w:rsidRDefault="00EB7FD3" w:rsidP="001A3AE6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highlight w:val="yellow"/>
          <w:lang w:eastAsia="ru-RU"/>
        </w:rPr>
      </w:pPr>
    </w:p>
    <w:p w:rsidR="009A7EF1" w:rsidRPr="00785420" w:rsidRDefault="009A7EF1" w:rsidP="0045178E">
      <w:pPr>
        <w:pStyle w:val="a3"/>
        <w:spacing w:after="0" w:line="240" w:lineRule="auto"/>
        <w:ind w:left="1429"/>
        <w:jc w:val="center"/>
        <w:rPr>
          <w:rFonts w:ascii="Times New Roman" w:eastAsia="Times New Roman" w:hAnsi="Times New Roman"/>
          <w:b/>
          <w:highlight w:val="yellow"/>
          <w:lang w:eastAsia="ru-RU"/>
        </w:rPr>
      </w:pPr>
    </w:p>
    <w:p w:rsidR="009A7EF1" w:rsidRPr="00785420" w:rsidRDefault="009A7EF1" w:rsidP="0045178E">
      <w:pPr>
        <w:pStyle w:val="a3"/>
        <w:spacing w:after="0" w:line="240" w:lineRule="auto"/>
        <w:ind w:left="1429"/>
        <w:jc w:val="center"/>
        <w:rPr>
          <w:rFonts w:ascii="Times New Roman" w:eastAsia="Times New Roman" w:hAnsi="Times New Roman"/>
          <w:b/>
          <w:highlight w:val="yellow"/>
          <w:lang w:eastAsia="ru-RU"/>
        </w:rPr>
      </w:pPr>
    </w:p>
    <w:p w:rsidR="006E78AF" w:rsidRPr="006E36C9" w:rsidRDefault="007E4830" w:rsidP="006E36C9">
      <w:pPr>
        <w:pStyle w:val="a3"/>
        <w:spacing w:after="0" w:line="240" w:lineRule="auto"/>
        <w:ind w:left="0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36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8B0985" w:rsidRPr="006E36C9">
        <w:rPr>
          <w:rFonts w:ascii="Times New Roman" w:eastAsia="Times New Roman" w:hAnsi="Times New Roman"/>
          <w:b/>
          <w:sz w:val="24"/>
          <w:szCs w:val="24"/>
          <w:lang w:eastAsia="ru-RU"/>
        </w:rPr>
        <w:t>ВВОДНАЯ ЧАСТЬ</w:t>
      </w:r>
    </w:p>
    <w:p w:rsidR="000B6EFF" w:rsidRPr="006E36C9" w:rsidRDefault="000B6EFF" w:rsidP="006E36C9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5D04" w:rsidRPr="006E36C9" w:rsidRDefault="0006385B" w:rsidP="006E36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E36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38F0" w:rsidRPr="006E36C9">
        <w:rPr>
          <w:rFonts w:ascii="Times New Roman" w:hAnsi="Times New Roman"/>
          <w:b/>
          <w:bCs/>
          <w:sz w:val="24"/>
          <w:szCs w:val="24"/>
        </w:rPr>
        <w:t xml:space="preserve">1.1. </w:t>
      </w:r>
      <w:r w:rsidR="000C4236" w:rsidRPr="006E36C9">
        <w:rPr>
          <w:rFonts w:ascii="Times New Roman" w:hAnsi="Times New Roman"/>
          <w:b/>
          <w:bCs/>
          <w:sz w:val="24"/>
          <w:szCs w:val="24"/>
        </w:rPr>
        <w:t>Основные п</w:t>
      </w:r>
      <w:r w:rsidR="002F6BBA" w:rsidRPr="006E36C9">
        <w:rPr>
          <w:rFonts w:ascii="Times New Roman" w:hAnsi="Times New Roman"/>
          <w:b/>
          <w:bCs/>
          <w:sz w:val="24"/>
          <w:szCs w:val="24"/>
        </w:rPr>
        <w:t>онятия и термины</w:t>
      </w:r>
    </w:p>
    <w:p w:rsidR="000C4236" w:rsidRPr="006E36C9" w:rsidRDefault="000C4236" w:rsidP="006E3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E36C9">
        <w:rPr>
          <w:rFonts w:ascii="Times New Roman" w:hAnsi="Times New Roman"/>
          <w:b/>
          <w:bCs/>
          <w:sz w:val="24"/>
          <w:szCs w:val="24"/>
        </w:rPr>
        <w:t xml:space="preserve">Бюджет </w:t>
      </w:r>
      <w:r w:rsidRPr="006E36C9">
        <w:rPr>
          <w:rFonts w:ascii="Times New Roman" w:hAnsi="Times New Roman"/>
          <w:b/>
          <w:sz w:val="24"/>
          <w:szCs w:val="24"/>
        </w:rPr>
        <w:t>–</w:t>
      </w:r>
      <w:r w:rsidRPr="006E36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36C9">
        <w:rPr>
          <w:rFonts w:ascii="Times New Roman" w:hAnsi="Times New Roman"/>
          <w:bCs/>
          <w:sz w:val="24"/>
          <w:szCs w:val="24"/>
        </w:rPr>
        <w:t>форма образования и расходования денежных средств, предназначенных для финансового обеспечения задач и функций государства и местного самоуправления.</w:t>
      </w:r>
    </w:p>
    <w:p w:rsidR="002F6BBA" w:rsidRPr="006E36C9" w:rsidRDefault="00C75D04" w:rsidP="006E3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E36C9">
        <w:rPr>
          <w:rFonts w:ascii="Times New Roman" w:hAnsi="Times New Roman"/>
          <w:b/>
          <w:sz w:val="24"/>
          <w:szCs w:val="24"/>
        </w:rPr>
        <w:t>Бюджетн</w:t>
      </w:r>
      <w:bookmarkStart w:id="0" w:name="_GoBack"/>
      <w:bookmarkEnd w:id="0"/>
      <w:r w:rsidRPr="006E36C9">
        <w:rPr>
          <w:rFonts w:ascii="Times New Roman" w:hAnsi="Times New Roman"/>
          <w:b/>
          <w:sz w:val="24"/>
          <w:szCs w:val="24"/>
        </w:rPr>
        <w:t>ая  политика</w:t>
      </w:r>
      <w:r w:rsidRPr="006E36C9">
        <w:rPr>
          <w:rFonts w:ascii="Times New Roman" w:hAnsi="Times New Roman"/>
          <w:sz w:val="24"/>
          <w:szCs w:val="24"/>
        </w:rPr>
        <w:t xml:space="preserve"> </w:t>
      </w:r>
      <w:r w:rsidR="00710176" w:rsidRPr="006E36C9">
        <w:rPr>
          <w:rFonts w:ascii="Times New Roman" w:hAnsi="Times New Roman"/>
          <w:b/>
          <w:sz w:val="24"/>
          <w:szCs w:val="24"/>
        </w:rPr>
        <w:t>–</w:t>
      </w:r>
      <w:r w:rsidRPr="006E36C9">
        <w:rPr>
          <w:rFonts w:ascii="Times New Roman" w:hAnsi="Times New Roman"/>
          <w:sz w:val="24"/>
          <w:szCs w:val="24"/>
        </w:rPr>
        <w:t xml:space="preserve"> </w:t>
      </w:r>
      <w:r w:rsidR="00DF6048" w:rsidRPr="006E36C9">
        <w:rPr>
          <w:rStyle w:val="a4"/>
          <w:rFonts w:ascii="Times New Roman" w:hAnsi="Times New Roman"/>
          <w:b w:val="0"/>
          <w:sz w:val="24"/>
          <w:szCs w:val="24"/>
        </w:rPr>
        <w:t>совокупность принимаемых решений, осуществляемых органами законодательной (представительной) и исполнительной власти мер, связанных с определением основных направлений развития бюджетных отношений и выработкой конкретных путей их использования в интересах граждан, общества и государства</w:t>
      </w:r>
      <w:r w:rsidR="00DF6048" w:rsidRPr="006E36C9">
        <w:rPr>
          <w:rStyle w:val="a4"/>
          <w:rFonts w:ascii="Times New Roman" w:hAnsi="Times New Roman"/>
          <w:sz w:val="24"/>
          <w:szCs w:val="24"/>
        </w:rPr>
        <w:t>.</w:t>
      </w:r>
    </w:p>
    <w:p w:rsidR="008C48BB" w:rsidRPr="006E36C9" w:rsidRDefault="008C48BB" w:rsidP="006E3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6E36C9">
        <w:rPr>
          <w:rFonts w:ascii="Times New Roman" w:hAnsi="Times New Roman"/>
          <w:b/>
          <w:bCs/>
          <w:iCs/>
          <w:sz w:val="24"/>
          <w:szCs w:val="24"/>
        </w:rPr>
        <w:t>Доходы бюджета</w:t>
      </w:r>
      <w:r w:rsidRPr="006E36C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E36C9">
        <w:rPr>
          <w:rFonts w:ascii="Times New Roman" w:hAnsi="Times New Roman"/>
          <w:b/>
          <w:sz w:val="24"/>
          <w:szCs w:val="24"/>
        </w:rPr>
        <w:t>–</w:t>
      </w:r>
      <w:r w:rsidRPr="006E36C9">
        <w:rPr>
          <w:rFonts w:ascii="Times New Roman" w:hAnsi="Times New Roman"/>
          <w:bCs/>
          <w:iCs/>
          <w:sz w:val="24"/>
          <w:szCs w:val="24"/>
        </w:rPr>
        <w:t xml:space="preserve"> поступающие в бюджет денежные средства, за исключением средств, являющихся в соответствии с Бюджетным кодексом Российской Федерации источниками финансирования дефицита бюджета.</w:t>
      </w:r>
    </w:p>
    <w:p w:rsidR="008C48BB" w:rsidRPr="006E36C9" w:rsidRDefault="008C48BB" w:rsidP="006E3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36C9">
        <w:rPr>
          <w:rFonts w:ascii="Times New Roman" w:hAnsi="Times New Roman"/>
          <w:b/>
          <w:sz w:val="24"/>
          <w:szCs w:val="24"/>
        </w:rPr>
        <w:t>Расходы бюджета</w:t>
      </w:r>
      <w:r w:rsidRPr="006E36C9">
        <w:rPr>
          <w:rFonts w:ascii="Times New Roman" w:hAnsi="Times New Roman"/>
          <w:sz w:val="24"/>
          <w:szCs w:val="24"/>
        </w:rPr>
        <w:t xml:space="preserve"> </w:t>
      </w:r>
      <w:r w:rsidRPr="006E36C9">
        <w:rPr>
          <w:rFonts w:ascii="Times New Roman" w:hAnsi="Times New Roman"/>
          <w:b/>
          <w:sz w:val="24"/>
          <w:szCs w:val="24"/>
        </w:rPr>
        <w:t>–</w:t>
      </w:r>
      <w:r w:rsidRPr="006E36C9">
        <w:rPr>
          <w:rFonts w:ascii="Times New Roman" w:hAnsi="Times New Roman"/>
          <w:sz w:val="24"/>
          <w:szCs w:val="24"/>
        </w:rPr>
        <w:t xml:space="preserve"> выплачиваемые из бюджета денежные средства, за исключением средств, являющихся в соответствии с </w:t>
      </w:r>
      <w:r w:rsidRPr="006E36C9">
        <w:rPr>
          <w:rFonts w:ascii="Times New Roman" w:hAnsi="Times New Roman"/>
          <w:bCs/>
          <w:iCs/>
          <w:sz w:val="24"/>
          <w:szCs w:val="24"/>
        </w:rPr>
        <w:t xml:space="preserve">Бюджетным кодексом Российской Федерации </w:t>
      </w:r>
      <w:r w:rsidRPr="006E36C9">
        <w:rPr>
          <w:rFonts w:ascii="Times New Roman" w:hAnsi="Times New Roman"/>
          <w:sz w:val="24"/>
          <w:szCs w:val="24"/>
        </w:rPr>
        <w:t>источниками финансирования дефицита бюджета.</w:t>
      </w:r>
    </w:p>
    <w:p w:rsidR="00971856" w:rsidRPr="006E36C9" w:rsidRDefault="00971856" w:rsidP="006E3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36C9">
        <w:rPr>
          <w:rFonts w:ascii="Times New Roman" w:hAnsi="Times New Roman"/>
          <w:b/>
          <w:sz w:val="24"/>
          <w:szCs w:val="24"/>
        </w:rPr>
        <w:t xml:space="preserve">Дефицит бюджета </w:t>
      </w:r>
      <w:r w:rsidR="00710176" w:rsidRPr="006E36C9">
        <w:rPr>
          <w:rFonts w:ascii="Times New Roman" w:hAnsi="Times New Roman"/>
          <w:b/>
          <w:sz w:val="24"/>
          <w:szCs w:val="24"/>
        </w:rPr>
        <w:t>–</w:t>
      </w:r>
      <w:r w:rsidRPr="006E36C9">
        <w:rPr>
          <w:rFonts w:ascii="Times New Roman" w:hAnsi="Times New Roman"/>
          <w:b/>
          <w:sz w:val="24"/>
          <w:szCs w:val="24"/>
        </w:rPr>
        <w:t xml:space="preserve"> </w:t>
      </w:r>
      <w:r w:rsidRPr="006E36C9">
        <w:rPr>
          <w:rFonts w:ascii="Times New Roman" w:hAnsi="Times New Roman"/>
          <w:sz w:val="24"/>
          <w:szCs w:val="24"/>
        </w:rPr>
        <w:t>превышение расходов бюджета над его доходами.</w:t>
      </w:r>
    </w:p>
    <w:p w:rsidR="00971856" w:rsidRPr="006E36C9" w:rsidRDefault="00971856" w:rsidP="006E3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E36C9">
        <w:rPr>
          <w:rFonts w:ascii="Times New Roman" w:hAnsi="Times New Roman"/>
          <w:b/>
          <w:sz w:val="24"/>
          <w:szCs w:val="24"/>
        </w:rPr>
        <w:t>Профицит бюджета</w:t>
      </w:r>
      <w:r w:rsidRPr="006E36C9">
        <w:rPr>
          <w:rFonts w:ascii="Times New Roman" w:hAnsi="Times New Roman"/>
          <w:sz w:val="24"/>
          <w:szCs w:val="24"/>
        </w:rPr>
        <w:t xml:space="preserve"> </w:t>
      </w:r>
      <w:r w:rsidR="00710176" w:rsidRPr="006E36C9">
        <w:rPr>
          <w:rFonts w:ascii="Times New Roman" w:hAnsi="Times New Roman"/>
          <w:b/>
          <w:sz w:val="24"/>
          <w:szCs w:val="24"/>
        </w:rPr>
        <w:t>–</w:t>
      </w:r>
      <w:r w:rsidRPr="006E36C9">
        <w:rPr>
          <w:rFonts w:ascii="Times New Roman" w:hAnsi="Times New Roman"/>
          <w:sz w:val="24"/>
          <w:szCs w:val="24"/>
        </w:rPr>
        <w:t xml:space="preserve"> превышение доходов бюджета над его расходами.</w:t>
      </w:r>
    </w:p>
    <w:p w:rsidR="005B3BE9" w:rsidRPr="006E36C9" w:rsidRDefault="005B3BE9" w:rsidP="006E3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36C9">
        <w:rPr>
          <w:rFonts w:ascii="Times New Roman" w:hAnsi="Times New Roman"/>
          <w:b/>
          <w:bCs/>
          <w:iCs/>
          <w:sz w:val="24"/>
          <w:szCs w:val="24"/>
        </w:rPr>
        <w:t>М</w:t>
      </w:r>
      <w:r w:rsidRPr="006E36C9">
        <w:rPr>
          <w:rFonts w:ascii="Times New Roman" w:hAnsi="Times New Roman"/>
          <w:b/>
          <w:sz w:val="24"/>
          <w:szCs w:val="24"/>
        </w:rPr>
        <w:t>ежбюджетные отношения</w:t>
      </w:r>
      <w:r w:rsidRPr="006E36C9">
        <w:rPr>
          <w:rFonts w:ascii="Times New Roman" w:hAnsi="Times New Roman"/>
          <w:sz w:val="24"/>
          <w:szCs w:val="24"/>
        </w:rPr>
        <w:t xml:space="preserve"> </w:t>
      </w:r>
      <w:r w:rsidR="00710176" w:rsidRPr="006E36C9">
        <w:rPr>
          <w:rFonts w:ascii="Times New Roman" w:hAnsi="Times New Roman"/>
          <w:b/>
          <w:sz w:val="24"/>
          <w:szCs w:val="24"/>
        </w:rPr>
        <w:t>–</w:t>
      </w:r>
      <w:r w:rsidRPr="006E36C9">
        <w:rPr>
          <w:rFonts w:ascii="Times New Roman" w:hAnsi="Times New Roman"/>
          <w:sz w:val="24"/>
          <w:szCs w:val="24"/>
        </w:rPr>
        <w:t xml:space="preserve">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  <w:r w:rsidR="001519AD" w:rsidRPr="006E36C9">
        <w:rPr>
          <w:rFonts w:ascii="Times New Roman" w:hAnsi="Times New Roman"/>
          <w:sz w:val="24"/>
          <w:szCs w:val="24"/>
        </w:rPr>
        <w:t>.</w:t>
      </w:r>
    </w:p>
    <w:p w:rsidR="00647D42" w:rsidRPr="006E36C9" w:rsidRDefault="001519AD" w:rsidP="006E3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36C9">
        <w:rPr>
          <w:rFonts w:ascii="Times New Roman" w:hAnsi="Times New Roman"/>
          <w:b/>
          <w:sz w:val="24"/>
          <w:szCs w:val="24"/>
        </w:rPr>
        <w:t>Межбюджетные трансферты</w:t>
      </w:r>
      <w:r w:rsidRPr="006E36C9">
        <w:rPr>
          <w:rFonts w:ascii="Times New Roman" w:hAnsi="Times New Roman"/>
          <w:sz w:val="24"/>
          <w:szCs w:val="24"/>
        </w:rPr>
        <w:t xml:space="preserve"> </w:t>
      </w:r>
      <w:r w:rsidR="00710176" w:rsidRPr="006E36C9">
        <w:rPr>
          <w:rFonts w:ascii="Times New Roman" w:hAnsi="Times New Roman"/>
          <w:b/>
          <w:sz w:val="24"/>
          <w:szCs w:val="24"/>
        </w:rPr>
        <w:t>–</w:t>
      </w:r>
      <w:r w:rsidRPr="006E36C9">
        <w:rPr>
          <w:rFonts w:ascii="Times New Roman" w:hAnsi="Times New Roman"/>
          <w:sz w:val="24"/>
          <w:szCs w:val="24"/>
        </w:rPr>
        <w:t xml:space="preserve"> средства, предоставляемые одним бюджетом бюджетной системы Российской Федерации другому бюджету бюджетной системы Российской Федерации</w:t>
      </w:r>
      <w:r w:rsidR="00647D42" w:rsidRPr="006E36C9">
        <w:rPr>
          <w:rFonts w:ascii="Times New Roman" w:hAnsi="Times New Roman"/>
          <w:sz w:val="24"/>
          <w:szCs w:val="24"/>
        </w:rPr>
        <w:t>.</w:t>
      </w:r>
    </w:p>
    <w:p w:rsidR="0097171C" w:rsidRPr="006E36C9" w:rsidRDefault="0097171C" w:rsidP="006E3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E36C9">
        <w:rPr>
          <w:rFonts w:ascii="Times New Roman" w:hAnsi="Times New Roman"/>
          <w:b/>
          <w:sz w:val="24"/>
          <w:szCs w:val="24"/>
        </w:rPr>
        <w:t xml:space="preserve">Текущий финансовый год </w:t>
      </w:r>
      <w:r w:rsidR="00C15834" w:rsidRPr="006E36C9">
        <w:rPr>
          <w:rFonts w:ascii="Times New Roman" w:hAnsi="Times New Roman"/>
          <w:sz w:val="24"/>
          <w:szCs w:val="24"/>
        </w:rPr>
        <w:t>– год, в котором</w:t>
      </w:r>
      <w:r w:rsidRPr="006E36C9">
        <w:rPr>
          <w:rFonts w:ascii="Times New Roman" w:hAnsi="Times New Roman"/>
          <w:sz w:val="24"/>
          <w:szCs w:val="24"/>
        </w:rPr>
        <w:t xml:space="preserve">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период).</w:t>
      </w:r>
    </w:p>
    <w:p w:rsidR="005B3BE9" w:rsidRPr="006E36C9" w:rsidRDefault="005B3BE9" w:rsidP="006E3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36C9">
        <w:rPr>
          <w:rFonts w:ascii="Times New Roman" w:hAnsi="Times New Roman"/>
          <w:b/>
          <w:sz w:val="24"/>
          <w:szCs w:val="24"/>
        </w:rPr>
        <w:t>Очередной финансовый год</w:t>
      </w:r>
      <w:r w:rsidRPr="006E36C9">
        <w:rPr>
          <w:rFonts w:ascii="Times New Roman" w:hAnsi="Times New Roman"/>
          <w:sz w:val="24"/>
          <w:szCs w:val="24"/>
        </w:rPr>
        <w:t xml:space="preserve"> </w:t>
      </w:r>
      <w:r w:rsidR="00710176" w:rsidRPr="006E36C9">
        <w:rPr>
          <w:rFonts w:ascii="Times New Roman" w:hAnsi="Times New Roman"/>
          <w:b/>
          <w:sz w:val="24"/>
          <w:szCs w:val="24"/>
        </w:rPr>
        <w:t>–</w:t>
      </w:r>
      <w:r w:rsidRPr="006E36C9">
        <w:rPr>
          <w:rFonts w:ascii="Times New Roman" w:hAnsi="Times New Roman"/>
          <w:sz w:val="24"/>
          <w:szCs w:val="24"/>
        </w:rPr>
        <w:t xml:space="preserve"> год, следующий за текущим финансовым годом.</w:t>
      </w:r>
    </w:p>
    <w:p w:rsidR="005B3BE9" w:rsidRPr="006E36C9" w:rsidRDefault="005B3BE9" w:rsidP="006E3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36C9">
        <w:rPr>
          <w:rFonts w:ascii="Times New Roman" w:hAnsi="Times New Roman"/>
          <w:b/>
          <w:sz w:val="24"/>
          <w:szCs w:val="24"/>
        </w:rPr>
        <w:t>Плановый период</w:t>
      </w:r>
      <w:r w:rsidRPr="006E36C9">
        <w:rPr>
          <w:rFonts w:ascii="Times New Roman" w:hAnsi="Times New Roman"/>
          <w:sz w:val="24"/>
          <w:szCs w:val="24"/>
        </w:rPr>
        <w:t xml:space="preserve"> </w:t>
      </w:r>
      <w:r w:rsidR="00710176" w:rsidRPr="006E36C9">
        <w:rPr>
          <w:rFonts w:ascii="Times New Roman" w:hAnsi="Times New Roman"/>
          <w:b/>
          <w:sz w:val="24"/>
          <w:szCs w:val="24"/>
        </w:rPr>
        <w:t>–</w:t>
      </w:r>
      <w:r w:rsidRPr="006E36C9">
        <w:rPr>
          <w:rFonts w:ascii="Times New Roman" w:hAnsi="Times New Roman"/>
          <w:sz w:val="24"/>
          <w:szCs w:val="24"/>
        </w:rPr>
        <w:t xml:space="preserve"> два финансовых года, следующие за очередным финансовым годом.</w:t>
      </w:r>
    </w:p>
    <w:p w:rsidR="0097171C" w:rsidRPr="006E36C9" w:rsidRDefault="0097171C" w:rsidP="006E3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E36C9">
        <w:rPr>
          <w:rFonts w:ascii="Times New Roman" w:hAnsi="Times New Roman"/>
          <w:b/>
          <w:sz w:val="24"/>
          <w:szCs w:val="24"/>
        </w:rPr>
        <w:t xml:space="preserve">Отчетный финансовый год </w:t>
      </w:r>
      <w:r w:rsidR="00710176" w:rsidRPr="006E36C9">
        <w:rPr>
          <w:rFonts w:ascii="Times New Roman" w:hAnsi="Times New Roman"/>
          <w:b/>
          <w:sz w:val="24"/>
          <w:szCs w:val="24"/>
        </w:rPr>
        <w:t>–</w:t>
      </w:r>
      <w:r w:rsidRPr="006E36C9">
        <w:rPr>
          <w:rFonts w:ascii="Times New Roman" w:hAnsi="Times New Roman"/>
          <w:sz w:val="24"/>
          <w:szCs w:val="24"/>
        </w:rPr>
        <w:t xml:space="preserve"> год, предшествующий текущему финансовому году. </w:t>
      </w:r>
    </w:p>
    <w:p w:rsidR="0045178E" w:rsidRPr="006E36C9" w:rsidRDefault="00C75D04" w:rsidP="006E3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36C9">
        <w:rPr>
          <w:rFonts w:ascii="Times New Roman" w:hAnsi="Times New Roman"/>
          <w:b/>
          <w:sz w:val="24"/>
          <w:szCs w:val="24"/>
        </w:rPr>
        <w:t>Публичные слушания</w:t>
      </w:r>
      <w:r w:rsidRPr="006E36C9">
        <w:rPr>
          <w:rFonts w:ascii="Times New Roman" w:hAnsi="Times New Roman"/>
          <w:sz w:val="24"/>
          <w:szCs w:val="24"/>
        </w:rPr>
        <w:t xml:space="preserve"> </w:t>
      </w:r>
      <w:r w:rsidR="00710176" w:rsidRPr="006E36C9">
        <w:rPr>
          <w:rFonts w:ascii="Times New Roman" w:hAnsi="Times New Roman"/>
          <w:b/>
          <w:sz w:val="24"/>
          <w:szCs w:val="24"/>
        </w:rPr>
        <w:t>–</w:t>
      </w:r>
      <w:r w:rsidRPr="006E36C9">
        <w:rPr>
          <w:rFonts w:ascii="Times New Roman" w:hAnsi="Times New Roman"/>
          <w:sz w:val="24"/>
          <w:szCs w:val="24"/>
        </w:rPr>
        <w:t xml:space="preserve"> форма реализации прав населения муниципального образования (общественности) на участие в процессе принятия решений органами местного самоуправления посредством проведения собрания для публичного обсуждения проектов нормативных правовых актов муниципального образования и других общественно значимых вопросов</w:t>
      </w:r>
      <w:r w:rsidR="00CB4C13" w:rsidRPr="006E36C9">
        <w:rPr>
          <w:rFonts w:ascii="Times New Roman" w:hAnsi="Times New Roman"/>
          <w:sz w:val="24"/>
          <w:szCs w:val="24"/>
        </w:rPr>
        <w:t xml:space="preserve">.   </w:t>
      </w:r>
    </w:p>
    <w:p w:rsidR="008C48BB" w:rsidRPr="006E36C9" w:rsidRDefault="008C48BB" w:rsidP="006E3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3384E" w:rsidRPr="006E36C9" w:rsidRDefault="005F38F0" w:rsidP="006E3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36C9">
        <w:rPr>
          <w:rFonts w:ascii="Times New Roman" w:hAnsi="Times New Roman"/>
          <w:b/>
          <w:sz w:val="24"/>
          <w:szCs w:val="24"/>
        </w:rPr>
        <w:t>1.2.</w:t>
      </w:r>
      <w:r w:rsidR="007A6DF8" w:rsidRPr="006E36C9">
        <w:rPr>
          <w:rFonts w:ascii="Times New Roman" w:hAnsi="Times New Roman"/>
          <w:b/>
          <w:sz w:val="24"/>
          <w:szCs w:val="24"/>
        </w:rPr>
        <w:t xml:space="preserve"> </w:t>
      </w:r>
      <w:r w:rsidR="00E3384E" w:rsidRPr="006E36C9">
        <w:rPr>
          <w:rFonts w:ascii="Times New Roman" w:hAnsi="Times New Roman"/>
          <w:b/>
          <w:sz w:val="24"/>
          <w:szCs w:val="24"/>
        </w:rPr>
        <w:t>Нормативно-правовая база</w:t>
      </w:r>
    </w:p>
    <w:p w:rsidR="007A6DF8" w:rsidRPr="006E36C9" w:rsidRDefault="00E3384E" w:rsidP="006E3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6E36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Составление, рассмотрение, утверждение и исполнение местного бюджета осуществляется в соответствии с Бюджетным кодексом Р</w:t>
      </w:r>
      <w:r w:rsidR="007A6DF8" w:rsidRPr="006E36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</w:t>
      </w:r>
      <w:r w:rsidRPr="006E36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7A6DF8" w:rsidRPr="006E36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Законом Саратовской области </w:t>
      </w:r>
      <w:r w:rsidR="004D011A" w:rsidRPr="006E36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16 января 2008 года № 3-ЗСО</w:t>
      </w:r>
      <w:r w:rsidR="007A6DF8" w:rsidRPr="006E36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«О</w:t>
      </w:r>
      <w:r w:rsidR="004D011A" w:rsidRPr="006E36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бюджетном процессе в Саратовской области</w:t>
      </w:r>
      <w:r w:rsidR="007A6DF8" w:rsidRPr="006E36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», </w:t>
      </w:r>
      <w:r w:rsidR="000800EF" w:rsidRPr="006E36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Уставом</w:t>
      </w:r>
      <w:r w:rsidR="00C15DF4" w:rsidRPr="006E36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33A5C" w:rsidRPr="006E36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Безымянского муниципального образования</w:t>
      </w:r>
      <w:r w:rsidR="00C15DF4" w:rsidRPr="006E36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7A6DF8" w:rsidRPr="006E36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Решением </w:t>
      </w:r>
      <w:r w:rsidR="00F639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Совета</w:t>
      </w:r>
      <w:r w:rsidR="007A6DF8" w:rsidRPr="006E36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депутатов </w:t>
      </w:r>
      <w:r w:rsidR="00D33A5C" w:rsidRPr="006E36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Безымянского муниципального образования</w:t>
      </w:r>
      <w:r w:rsidR="007A6DF8" w:rsidRPr="006E36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</w:t>
      </w:r>
      <w:r w:rsidR="00F639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октября 2017</w:t>
      </w:r>
      <w:r w:rsidR="00D33A5C" w:rsidRPr="006E36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 №</w:t>
      </w:r>
      <w:r w:rsidR="00F639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220/64-04</w:t>
      </w:r>
      <w:r w:rsidR="007A6DF8" w:rsidRPr="006E36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A6DF8" w:rsidRPr="00F639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F639EE" w:rsidRPr="00F639EE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r w:rsidR="00F639EE" w:rsidRPr="00F639EE">
        <w:rPr>
          <w:rFonts w:ascii="Times New Roman" w:hAnsi="Times New Roman"/>
          <w:sz w:val="24"/>
        </w:rPr>
        <w:t>о бюджетном процессе в</w:t>
      </w:r>
      <w:r w:rsidR="00F639EE" w:rsidRPr="00F639EE">
        <w:rPr>
          <w:rFonts w:ascii="Times New Roman" w:hAnsi="Times New Roman"/>
          <w:sz w:val="24"/>
          <w:szCs w:val="24"/>
        </w:rPr>
        <w:t xml:space="preserve"> Безымянском муниципальном образовании</w:t>
      </w:r>
      <w:r w:rsidR="00D33A5C" w:rsidRPr="00F639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="006516FE" w:rsidRPr="00F639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</w:t>
      </w:r>
      <w:r w:rsidRPr="00F639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Собрания депутатов</w:t>
      </w:r>
      <w:r w:rsidR="00D33A5C" w:rsidRPr="00F639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Безымянского</w:t>
      </w:r>
      <w:proofErr w:type="gramEnd"/>
      <w:r w:rsidR="00D33A5C" w:rsidRPr="006E36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муниципального образования</w:t>
      </w:r>
      <w:r w:rsidRPr="006E36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«О бюджет</w:t>
      </w:r>
      <w:r w:rsidR="007A6DF8" w:rsidRPr="006E36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на очередной финансовый год».</w:t>
      </w:r>
    </w:p>
    <w:p w:rsidR="00E3384E" w:rsidRPr="006E36C9" w:rsidRDefault="00E3384E" w:rsidP="006E3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93D78" w:rsidRPr="006E36C9" w:rsidRDefault="005F38F0" w:rsidP="006E36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6E36C9">
        <w:rPr>
          <w:rFonts w:ascii="Times New Roman" w:hAnsi="Times New Roman"/>
          <w:b/>
          <w:sz w:val="24"/>
          <w:szCs w:val="24"/>
        </w:rPr>
        <w:t xml:space="preserve">1.3. </w:t>
      </w:r>
      <w:r w:rsidR="005215A3" w:rsidRPr="006E36C9">
        <w:rPr>
          <w:rFonts w:ascii="Times New Roman" w:hAnsi="Times New Roman"/>
          <w:b/>
          <w:sz w:val="24"/>
          <w:szCs w:val="24"/>
        </w:rPr>
        <w:t>Основные сведения о м</w:t>
      </w:r>
      <w:r w:rsidR="00CB4C13" w:rsidRPr="006E36C9">
        <w:rPr>
          <w:rFonts w:ascii="Times New Roman" w:hAnsi="Times New Roman"/>
          <w:b/>
          <w:sz w:val="24"/>
          <w:szCs w:val="24"/>
        </w:rPr>
        <w:t>ежбюджетны</w:t>
      </w:r>
      <w:r w:rsidR="005215A3" w:rsidRPr="006E36C9">
        <w:rPr>
          <w:rFonts w:ascii="Times New Roman" w:hAnsi="Times New Roman"/>
          <w:b/>
          <w:sz w:val="24"/>
          <w:szCs w:val="24"/>
        </w:rPr>
        <w:t>х</w:t>
      </w:r>
      <w:r w:rsidR="00CB4C13" w:rsidRPr="006E36C9">
        <w:rPr>
          <w:rFonts w:ascii="Times New Roman" w:hAnsi="Times New Roman"/>
          <w:b/>
          <w:sz w:val="24"/>
          <w:szCs w:val="24"/>
        </w:rPr>
        <w:t xml:space="preserve"> отношения</w:t>
      </w:r>
      <w:r w:rsidR="005215A3" w:rsidRPr="006E36C9">
        <w:rPr>
          <w:rFonts w:ascii="Times New Roman" w:hAnsi="Times New Roman"/>
          <w:b/>
          <w:sz w:val="24"/>
          <w:szCs w:val="24"/>
        </w:rPr>
        <w:t>х</w:t>
      </w:r>
    </w:p>
    <w:p w:rsidR="00BF7DAD" w:rsidRPr="006E36C9" w:rsidRDefault="00993D78" w:rsidP="006E3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36C9">
        <w:rPr>
          <w:rFonts w:ascii="Times New Roman" w:hAnsi="Times New Roman"/>
          <w:b/>
          <w:sz w:val="24"/>
          <w:szCs w:val="24"/>
        </w:rPr>
        <w:t>М</w:t>
      </w:r>
      <w:r w:rsidR="00BC7693" w:rsidRPr="006E36C9">
        <w:rPr>
          <w:rFonts w:ascii="Times New Roman" w:hAnsi="Times New Roman"/>
          <w:b/>
          <w:sz w:val="24"/>
          <w:szCs w:val="24"/>
        </w:rPr>
        <w:t>ежбюджетные отношения</w:t>
      </w:r>
      <w:r w:rsidR="00BC7693" w:rsidRPr="006E36C9">
        <w:rPr>
          <w:rFonts w:ascii="Times New Roman" w:hAnsi="Times New Roman"/>
          <w:sz w:val="24"/>
          <w:szCs w:val="24"/>
        </w:rPr>
        <w:t xml:space="preserve"> в Саратовской области регулирую</w:t>
      </w:r>
      <w:r w:rsidR="00FF40BC" w:rsidRPr="006E36C9">
        <w:rPr>
          <w:rFonts w:ascii="Times New Roman" w:hAnsi="Times New Roman"/>
          <w:sz w:val="24"/>
          <w:szCs w:val="24"/>
        </w:rPr>
        <w:t>тся Законом Саратовской области</w:t>
      </w:r>
      <w:r w:rsidR="00BC7693" w:rsidRPr="006E36C9">
        <w:rPr>
          <w:rFonts w:ascii="Times New Roman" w:hAnsi="Times New Roman"/>
          <w:sz w:val="24"/>
          <w:szCs w:val="24"/>
        </w:rPr>
        <w:t xml:space="preserve"> от 20 декабря 2005 года №</w:t>
      </w:r>
      <w:r w:rsidR="00C163A6" w:rsidRPr="006E36C9">
        <w:rPr>
          <w:rFonts w:ascii="Times New Roman" w:hAnsi="Times New Roman"/>
          <w:sz w:val="24"/>
          <w:szCs w:val="24"/>
        </w:rPr>
        <w:t xml:space="preserve"> </w:t>
      </w:r>
      <w:r w:rsidR="00BC7693" w:rsidRPr="006E36C9">
        <w:rPr>
          <w:rFonts w:ascii="Times New Roman" w:hAnsi="Times New Roman"/>
          <w:sz w:val="24"/>
          <w:szCs w:val="24"/>
        </w:rPr>
        <w:t xml:space="preserve">137-ЗСО «О межбюджетных </w:t>
      </w:r>
      <w:r w:rsidR="00195A4E">
        <w:rPr>
          <w:rFonts w:ascii="Times New Roman" w:hAnsi="Times New Roman"/>
          <w:sz w:val="24"/>
          <w:szCs w:val="24"/>
        </w:rPr>
        <w:t>отношениях</w:t>
      </w:r>
      <w:r w:rsidR="00BC7693" w:rsidRPr="006E36C9">
        <w:rPr>
          <w:rFonts w:ascii="Times New Roman" w:hAnsi="Times New Roman"/>
          <w:sz w:val="24"/>
          <w:szCs w:val="24"/>
        </w:rPr>
        <w:t xml:space="preserve"> в Саратовской обл</w:t>
      </w:r>
      <w:r w:rsidR="00C15834" w:rsidRPr="006E36C9">
        <w:rPr>
          <w:rFonts w:ascii="Times New Roman" w:hAnsi="Times New Roman"/>
          <w:sz w:val="24"/>
          <w:szCs w:val="24"/>
        </w:rPr>
        <w:t>асти», в соответствии с которым</w:t>
      </w:r>
      <w:r w:rsidR="00BC7693" w:rsidRPr="006E36C9">
        <w:rPr>
          <w:rFonts w:ascii="Times New Roman" w:hAnsi="Times New Roman"/>
          <w:sz w:val="24"/>
          <w:szCs w:val="24"/>
        </w:rPr>
        <w:t xml:space="preserve"> межбюджетные трансферты из областного бюджета </w:t>
      </w:r>
      <w:r w:rsidR="00C163A6" w:rsidRPr="006E36C9">
        <w:rPr>
          <w:rFonts w:ascii="Times New Roman" w:hAnsi="Times New Roman"/>
          <w:sz w:val="24"/>
          <w:szCs w:val="24"/>
        </w:rPr>
        <w:t xml:space="preserve">местным </w:t>
      </w:r>
      <w:r w:rsidR="00BC7693" w:rsidRPr="006E36C9">
        <w:rPr>
          <w:rFonts w:ascii="Times New Roman" w:hAnsi="Times New Roman"/>
          <w:sz w:val="24"/>
          <w:szCs w:val="24"/>
        </w:rPr>
        <w:t>бюджетам предоставляются в форме</w:t>
      </w:r>
      <w:r w:rsidR="00BF7DAD" w:rsidRPr="006E36C9">
        <w:rPr>
          <w:rFonts w:ascii="Times New Roman" w:hAnsi="Times New Roman"/>
          <w:sz w:val="24"/>
          <w:szCs w:val="24"/>
        </w:rPr>
        <w:t>:</w:t>
      </w:r>
    </w:p>
    <w:p w:rsidR="00BF7DAD" w:rsidRPr="006E36C9" w:rsidRDefault="00BF7DAD" w:rsidP="006E3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36C9">
        <w:rPr>
          <w:rFonts w:ascii="Times New Roman" w:hAnsi="Times New Roman"/>
          <w:sz w:val="24"/>
          <w:szCs w:val="24"/>
        </w:rPr>
        <w:t>-</w:t>
      </w:r>
      <w:r w:rsidR="00BC7693" w:rsidRPr="006E36C9">
        <w:rPr>
          <w:rFonts w:ascii="Times New Roman" w:hAnsi="Times New Roman"/>
          <w:sz w:val="24"/>
          <w:szCs w:val="24"/>
        </w:rPr>
        <w:t xml:space="preserve"> дотаций на выравнивание бюджетной обеспеченности</w:t>
      </w:r>
      <w:r w:rsidRPr="006E36C9">
        <w:rPr>
          <w:rFonts w:ascii="Times New Roman" w:hAnsi="Times New Roman"/>
          <w:sz w:val="24"/>
          <w:szCs w:val="24"/>
        </w:rPr>
        <w:t>;</w:t>
      </w:r>
    </w:p>
    <w:p w:rsidR="00BF7DAD" w:rsidRPr="006E36C9" w:rsidRDefault="00BF7DAD" w:rsidP="006E3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36C9">
        <w:rPr>
          <w:rFonts w:ascii="Times New Roman" w:hAnsi="Times New Roman"/>
          <w:sz w:val="24"/>
          <w:szCs w:val="24"/>
        </w:rPr>
        <w:t>-</w:t>
      </w:r>
      <w:r w:rsidR="00BC7693" w:rsidRPr="006E36C9">
        <w:rPr>
          <w:rFonts w:ascii="Times New Roman" w:hAnsi="Times New Roman"/>
          <w:sz w:val="24"/>
          <w:szCs w:val="24"/>
        </w:rPr>
        <w:t xml:space="preserve"> субсидий</w:t>
      </w:r>
      <w:r w:rsidRPr="006E36C9">
        <w:rPr>
          <w:rFonts w:ascii="Times New Roman" w:hAnsi="Times New Roman"/>
          <w:sz w:val="24"/>
          <w:szCs w:val="24"/>
        </w:rPr>
        <w:t>;</w:t>
      </w:r>
    </w:p>
    <w:p w:rsidR="00BF7DAD" w:rsidRPr="006E36C9" w:rsidRDefault="00BF7DAD" w:rsidP="006E3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36C9">
        <w:rPr>
          <w:rFonts w:ascii="Times New Roman" w:hAnsi="Times New Roman"/>
          <w:sz w:val="24"/>
          <w:szCs w:val="24"/>
        </w:rPr>
        <w:t>-</w:t>
      </w:r>
      <w:r w:rsidR="00BC7693" w:rsidRPr="006E36C9">
        <w:rPr>
          <w:rFonts w:ascii="Times New Roman" w:hAnsi="Times New Roman"/>
          <w:sz w:val="24"/>
          <w:szCs w:val="24"/>
        </w:rPr>
        <w:t xml:space="preserve"> субвенций</w:t>
      </w:r>
      <w:r w:rsidRPr="006E36C9">
        <w:rPr>
          <w:rFonts w:ascii="Times New Roman" w:hAnsi="Times New Roman"/>
          <w:sz w:val="24"/>
          <w:szCs w:val="24"/>
        </w:rPr>
        <w:t xml:space="preserve"> для реализации </w:t>
      </w:r>
      <w:proofErr w:type="gramStart"/>
      <w:r w:rsidRPr="006E36C9">
        <w:rPr>
          <w:rFonts w:ascii="Times New Roman" w:hAnsi="Times New Roman"/>
          <w:sz w:val="24"/>
          <w:szCs w:val="24"/>
        </w:rPr>
        <w:t>полномочий органов государственной власти субъектов Российской Федерации</w:t>
      </w:r>
      <w:proofErr w:type="gramEnd"/>
      <w:r w:rsidRPr="006E36C9">
        <w:rPr>
          <w:rFonts w:ascii="Times New Roman" w:hAnsi="Times New Roman"/>
          <w:sz w:val="24"/>
          <w:szCs w:val="24"/>
        </w:rPr>
        <w:t>;</w:t>
      </w:r>
    </w:p>
    <w:p w:rsidR="00BF7DAD" w:rsidRPr="006E36C9" w:rsidRDefault="00BF7DAD" w:rsidP="006E3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36C9">
        <w:rPr>
          <w:rFonts w:ascii="Times New Roman" w:hAnsi="Times New Roman"/>
          <w:sz w:val="24"/>
          <w:szCs w:val="24"/>
        </w:rPr>
        <w:t>-</w:t>
      </w:r>
      <w:r w:rsidR="00BC7693" w:rsidRPr="006E36C9">
        <w:rPr>
          <w:rFonts w:ascii="Times New Roman" w:hAnsi="Times New Roman"/>
          <w:sz w:val="24"/>
          <w:szCs w:val="24"/>
        </w:rPr>
        <w:t xml:space="preserve"> иных межбюджетных трансфертов.</w:t>
      </w:r>
    </w:p>
    <w:p w:rsidR="00BC7693" w:rsidRPr="006E36C9" w:rsidRDefault="00A6424E" w:rsidP="006E3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36C9">
        <w:rPr>
          <w:rFonts w:ascii="Times New Roman" w:hAnsi="Times New Roman"/>
          <w:sz w:val="24"/>
          <w:szCs w:val="24"/>
        </w:rPr>
        <w:t>Объем и распределение межбюджетных трансфертов из областного бюджета</w:t>
      </w:r>
      <w:r w:rsidR="003A52AA" w:rsidRPr="006E36C9">
        <w:rPr>
          <w:rFonts w:ascii="Times New Roman" w:hAnsi="Times New Roman"/>
          <w:sz w:val="24"/>
          <w:szCs w:val="24"/>
        </w:rPr>
        <w:t xml:space="preserve"> между муниципальными образованиями </w:t>
      </w:r>
      <w:r w:rsidRPr="006E36C9">
        <w:rPr>
          <w:rFonts w:ascii="Times New Roman" w:hAnsi="Times New Roman"/>
          <w:sz w:val="24"/>
          <w:szCs w:val="24"/>
        </w:rPr>
        <w:t xml:space="preserve">утверждается </w:t>
      </w:r>
      <w:r w:rsidR="00DC2399" w:rsidRPr="006E36C9">
        <w:rPr>
          <w:rFonts w:ascii="Times New Roman" w:hAnsi="Times New Roman"/>
          <w:sz w:val="24"/>
          <w:szCs w:val="24"/>
        </w:rPr>
        <w:t xml:space="preserve">ежегодно </w:t>
      </w:r>
      <w:r w:rsidRPr="006E36C9">
        <w:rPr>
          <w:rFonts w:ascii="Times New Roman" w:hAnsi="Times New Roman"/>
          <w:sz w:val="24"/>
          <w:szCs w:val="24"/>
        </w:rPr>
        <w:t xml:space="preserve">Законом </w:t>
      </w:r>
      <w:r w:rsidR="00DC2399" w:rsidRPr="006E36C9">
        <w:rPr>
          <w:rFonts w:ascii="Times New Roman" w:hAnsi="Times New Roman"/>
          <w:sz w:val="24"/>
          <w:szCs w:val="24"/>
        </w:rPr>
        <w:t xml:space="preserve">Саратовской </w:t>
      </w:r>
      <w:r w:rsidRPr="006E36C9">
        <w:rPr>
          <w:rFonts w:ascii="Times New Roman" w:hAnsi="Times New Roman"/>
          <w:sz w:val="24"/>
          <w:szCs w:val="24"/>
        </w:rPr>
        <w:t xml:space="preserve">области </w:t>
      </w:r>
      <w:r w:rsidR="00DC2399" w:rsidRPr="006E36C9">
        <w:rPr>
          <w:rFonts w:ascii="Times New Roman" w:hAnsi="Times New Roman"/>
          <w:sz w:val="24"/>
          <w:szCs w:val="24"/>
        </w:rPr>
        <w:t>«О</w:t>
      </w:r>
      <w:r w:rsidRPr="006E36C9">
        <w:rPr>
          <w:rFonts w:ascii="Times New Roman" w:hAnsi="Times New Roman"/>
          <w:sz w:val="24"/>
          <w:szCs w:val="24"/>
        </w:rPr>
        <w:t>б областном бюджете</w:t>
      </w:r>
      <w:r w:rsidR="00DC2399" w:rsidRPr="006E36C9">
        <w:rPr>
          <w:rFonts w:ascii="Times New Roman" w:hAnsi="Times New Roman"/>
          <w:sz w:val="24"/>
          <w:szCs w:val="24"/>
        </w:rPr>
        <w:t>»</w:t>
      </w:r>
      <w:r w:rsidRPr="006E36C9">
        <w:rPr>
          <w:rFonts w:ascii="Times New Roman" w:hAnsi="Times New Roman"/>
          <w:sz w:val="24"/>
          <w:szCs w:val="24"/>
        </w:rPr>
        <w:t xml:space="preserve"> на очередной финансовый год</w:t>
      </w:r>
      <w:r w:rsidR="00DC2399" w:rsidRPr="006E36C9">
        <w:rPr>
          <w:rFonts w:ascii="Times New Roman" w:hAnsi="Times New Roman"/>
          <w:sz w:val="24"/>
          <w:szCs w:val="24"/>
        </w:rPr>
        <w:t xml:space="preserve"> и плановый период</w:t>
      </w:r>
      <w:r w:rsidRPr="006E36C9">
        <w:rPr>
          <w:rFonts w:ascii="Times New Roman" w:hAnsi="Times New Roman"/>
          <w:sz w:val="24"/>
          <w:szCs w:val="24"/>
        </w:rPr>
        <w:t>.</w:t>
      </w:r>
    </w:p>
    <w:p w:rsidR="0006385B" w:rsidRPr="006E36C9" w:rsidRDefault="0006385B" w:rsidP="006E3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36C9">
        <w:rPr>
          <w:rFonts w:ascii="Times New Roman" w:hAnsi="Times New Roman"/>
          <w:b/>
          <w:sz w:val="24"/>
          <w:szCs w:val="24"/>
        </w:rPr>
        <w:t xml:space="preserve">Дотации – </w:t>
      </w:r>
      <w:r w:rsidRPr="006E36C9">
        <w:rPr>
          <w:rFonts w:ascii="Times New Roman" w:hAnsi="Times New Roman"/>
          <w:sz w:val="24"/>
          <w:szCs w:val="24"/>
        </w:rPr>
        <w:t>межбюджетные трансферты, предоставляемые на безвозмездной и безвозвратной основе без установления направлений и (или) условий их использования.</w:t>
      </w:r>
    </w:p>
    <w:p w:rsidR="00977292" w:rsidRPr="006E36C9" w:rsidRDefault="00BF7DAD" w:rsidP="006E36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36C9">
        <w:rPr>
          <w:rFonts w:ascii="Times New Roman" w:hAnsi="Times New Roman"/>
          <w:sz w:val="24"/>
          <w:szCs w:val="24"/>
        </w:rPr>
        <w:t xml:space="preserve">Порядок и методика распределения </w:t>
      </w:r>
      <w:r w:rsidRPr="006E36C9">
        <w:rPr>
          <w:rFonts w:ascii="Times New Roman" w:hAnsi="Times New Roman"/>
          <w:b/>
          <w:sz w:val="24"/>
          <w:szCs w:val="24"/>
        </w:rPr>
        <w:t>д</w:t>
      </w:r>
      <w:r w:rsidR="00BC7693" w:rsidRPr="006E36C9">
        <w:rPr>
          <w:rFonts w:ascii="Times New Roman" w:hAnsi="Times New Roman"/>
          <w:b/>
          <w:sz w:val="24"/>
          <w:szCs w:val="24"/>
        </w:rPr>
        <w:t>отаци</w:t>
      </w:r>
      <w:r w:rsidRPr="006E36C9">
        <w:rPr>
          <w:rFonts w:ascii="Times New Roman" w:hAnsi="Times New Roman"/>
          <w:b/>
          <w:sz w:val="24"/>
          <w:szCs w:val="24"/>
        </w:rPr>
        <w:t>й</w:t>
      </w:r>
      <w:r w:rsidR="00BC7693" w:rsidRPr="006E36C9">
        <w:rPr>
          <w:rFonts w:ascii="Times New Roman" w:hAnsi="Times New Roman"/>
          <w:sz w:val="24"/>
          <w:szCs w:val="24"/>
        </w:rPr>
        <w:t xml:space="preserve"> </w:t>
      </w:r>
      <w:r w:rsidR="00BC7693" w:rsidRPr="006E36C9">
        <w:rPr>
          <w:rFonts w:ascii="Times New Roman" w:hAnsi="Times New Roman"/>
          <w:b/>
          <w:sz w:val="24"/>
          <w:szCs w:val="24"/>
        </w:rPr>
        <w:t>на выравнивание бюджетной обеспеченности</w:t>
      </w:r>
      <w:r w:rsidR="00BC7693" w:rsidRPr="006E36C9">
        <w:rPr>
          <w:rFonts w:ascii="Times New Roman" w:hAnsi="Times New Roman"/>
          <w:sz w:val="24"/>
          <w:szCs w:val="24"/>
        </w:rPr>
        <w:t xml:space="preserve"> муниципальных </w:t>
      </w:r>
      <w:r w:rsidR="00D33A5C" w:rsidRPr="006E36C9">
        <w:rPr>
          <w:rFonts w:ascii="Times New Roman" w:hAnsi="Times New Roman"/>
          <w:sz w:val="24"/>
          <w:szCs w:val="24"/>
        </w:rPr>
        <w:t>образований</w:t>
      </w:r>
      <w:r w:rsidR="00BC7693" w:rsidRPr="006E36C9">
        <w:rPr>
          <w:rFonts w:ascii="Times New Roman" w:hAnsi="Times New Roman"/>
          <w:sz w:val="24"/>
          <w:szCs w:val="24"/>
        </w:rPr>
        <w:t xml:space="preserve"> </w:t>
      </w:r>
      <w:r w:rsidRPr="006E36C9">
        <w:rPr>
          <w:rFonts w:ascii="Times New Roman" w:hAnsi="Times New Roman"/>
          <w:sz w:val="24"/>
          <w:szCs w:val="24"/>
        </w:rPr>
        <w:t xml:space="preserve">утверждены Законом Саратовской области </w:t>
      </w:r>
      <w:r w:rsidR="001E2150" w:rsidRPr="006E36C9">
        <w:rPr>
          <w:rFonts w:ascii="Times New Roman" w:hAnsi="Times New Roman"/>
          <w:sz w:val="24"/>
          <w:szCs w:val="24"/>
        </w:rPr>
        <w:t>от 20 декабря 2005 года №137-ЗСО «О межбюджетных отношениях  в Саратовской области», согласно которого дотации на выравнивание бюджетной обеспеченности муниципальных районов предо</w:t>
      </w:r>
      <w:r w:rsidR="00BC7693" w:rsidRPr="006E36C9">
        <w:rPr>
          <w:rFonts w:ascii="Times New Roman" w:hAnsi="Times New Roman"/>
          <w:sz w:val="24"/>
          <w:szCs w:val="24"/>
        </w:rPr>
        <w:t>ставляются муниципальным районам, уровень бюджетной обеспеченности которых не превышает уровень расчетной бюджетной обеспеченности муниципальных районов, определенный в качестве критерия выравнивания расчетной бюджетной обеспеченности, исходя</w:t>
      </w:r>
      <w:proofErr w:type="gramEnd"/>
      <w:r w:rsidR="00BC7693" w:rsidRPr="006E36C9">
        <w:rPr>
          <w:rFonts w:ascii="Times New Roman" w:hAnsi="Times New Roman"/>
          <w:sz w:val="24"/>
          <w:szCs w:val="24"/>
        </w:rPr>
        <w:t xml:space="preserve"> из численности жителей муниципального района. Кроме того, часть дотации на выравнивание бюджетной обеспеченности может быть заменена </w:t>
      </w:r>
      <w:r w:rsidR="00A6424E" w:rsidRPr="006E36C9">
        <w:rPr>
          <w:rFonts w:ascii="Times New Roman" w:hAnsi="Times New Roman"/>
          <w:sz w:val="24"/>
          <w:szCs w:val="24"/>
        </w:rPr>
        <w:t xml:space="preserve">едиными или </w:t>
      </w:r>
      <w:r w:rsidR="00BC7693" w:rsidRPr="006E36C9">
        <w:rPr>
          <w:rFonts w:ascii="Times New Roman" w:hAnsi="Times New Roman"/>
          <w:sz w:val="24"/>
          <w:szCs w:val="24"/>
        </w:rPr>
        <w:t xml:space="preserve">дополнительными нормативами отчислений от налога на доходы физических лиц, которые рассчитываются по единым принципам в соответствии с методикой, утвержденной вышеуказанным областным законом и не могут быть изменены в течение финансового года. </w:t>
      </w:r>
      <w:r w:rsidR="001E2150" w:rsidRPr="006E36C9">
        <w:rPr>
          <w:rFonts w:ascii="Times New Roman" w:hAnsi="Times New Roman"/>
          <w:b/>
          <w:sz w:val="24"/>
          <w:szCs w:val="24"/>
        </w:rPr>
        <w:t>Дотации не имеют целевой направленности и наравне с налоговыми и неналоговыми доходами бюджета направляются на финансирование расходов, связанных с решением вопросов местного значения.</w:t>
      </w:r>
    </w:p>
    <w:p w:rsidR="0045178E" w:rsidRPr="006E36C9" w:rsidRDefault="0045178E" w:rsidP="006E36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36C9">
        <w:rPr>
          <w:rFonts w:ascii="Times New Roman" w:hAnsi="Times New Roman"/>
          <w:b/>
          <w:sz w:val="24"/>
          <w:szCs w:val="24"/>
        </w:rPr>
        <w:t>Субсиди</w:t>
      </w:r>
      <w:r w:rsidR="00BA5FC7" w:rsidRPr="006E36C9">
        <w:rPr>
          <w:rFonts w:ascii="Times New Roman" w:hAnsi="Times New Roman"/>
          <w:b/>
          <w:sz w:val="24"/>
          <w:szCs w:val="24"/>
        </w:rPr>
        <w:t>ями</w:t>
      </w:r>
      <w:r w:rsidR="003A52AA" w:rsidRPr="006E36C9">
        <w:rPr>
          <w:rFonts w:ascii="Times New Roman" w:hAnsi="Times New Roman"/>
          <w:sz w:val="24"/>
          <w:szCs w:val="24"/>
        </w:rPr>
        <w:t xml:space="preserve"> </w:t>
      </w:r>
      <w:r w:rsidR="00BA5FC7" w:rsidRPr="006E36C9">
        <w:rPr>
          <w:rFonts w:ascii="Times New Roman" w:hAnsi="Times New Roman"/>
          <w:sz w:val="24"/>
          <w:szCs w:val="24"/>
        </w:rPr>
        <w:t xml:space="preserve">являются межбюджетные трансферты, предоставляемые </w:t>
      </w:r>
      <w:r w:rsidR="003A52AA" w:rsidRPr="006E36C9">
        <w:rPr>
          <w:rFonts w:ascii="Times New Roman" w:hAnsi="Times New Roman"/>
          <w:sz w:val="24"/>
          <w:szCs w:val="24"/>
        </w:rPr>
        <w:t>бюджетам</w:t>
      </w:r>
      <w:r w:rsidR="00BA5FC7" w:rsidRPr="006E36C9">
        <w:rPr>
          <w:rFonts w:ascii="Times New Roman" w:hAnsi="Times New Roman"/>
          <w:sz w:val="24"/>
          <w:szCs w:val="24"/>
        </w:rPr>
        <w:t xml:space="preserve"> муниципальных образований</w:t>
      </w:r>
      <w:r w:rsidR="003A52AA" w:rsidRPr="006E36C9">
        <w:rPr>
          <w:rFonts w:ascii="Times New Roman" w:hAnsi="Times New Roman"/>
          <w:sz w:val="24"/>
          <w:szCs w:val="24"/>
        </w:rPr>
        <w:t xml:space="preserve"> из областного бюджета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значения. Цели и условия предоставления</w:t>
      </w:r>
      <w:r w:rsidR="00BA5FC7" w:rsidRPr="006E36C9">
        <w:rPr>
          <w:rFonts w:ascii="Times New Roman" w:hAnsi="Times New Roman"/>
          <w:sz w:val="24"/>
          <w:szCs w:val="24"/>
        </w:rPr>
        <w:t xml:space="preserve"> и расходования </w:t>
      </w:r>
      <w:r w:rsidR="003A52AA" w:rsidRPr="006E36C9">
        <w:rPr>
          <w:rFonts w:ascii="Times New Roman" w:hAnsi="Times New Roman"/>
          <w:sz w:val="24"/>
          <w:szCs w:val="24"/>
        </w:rPr>
        <w:t>субсидий местным бюджетам из областного бюджета, критерии отбора муниципальных образований для предоставления указанных субсидий и методики их распределения между муниципальными</w:t>
      </w:r>
      <w:r w:rsidR="00971856" w:rsidRPr="006E36C9">
        <w:rPr>
          <w:rFonts w:ascii="Times New Roman" w:hAnsi="Times New Roman"/>
          <w:sz w:val="24"/>
          <w:szCs w:val="24"/>
        </w:rPr>
        <w:t xml:space="preserve"> образованиями устанавливаются З</w:t>
      </w:r>
      <w:r w:rsidR="003A52AA" w:rsidRPr="006E36C9">
        <w:rPr>
          <w:rFonts w:ascii="Times New Roman" w:hAnsi="Times New Roman"/>
          <w:sz w:val="24"/>
          <w:szCs w:val="24"/>
        </w:rPr>
        <w:t>акон</w:t>
      </w:r>
      <w:r w:rsidR="00B353AE" w:rsidRPr="006E36C9">
        <w:rPr>
          <w:rFonts w:ascii="Times New Roman" w:hAnsi="Times New Roman"/>
          <w:sz w:val="24"/>
          <w:szCs w:val="24"/>
        </w:rPr>
        <w:t xml:space="preserve">ами субъекта РФ и нормативными </w:t>
      </w:r>
      <w:r w:rsidR="00BA5FC7" w:rsidRPr="006E36C9">
        <w:rPr>
          <w:rFonts w:ascii="Times New Roman" w:hAnsi="Times New Roman"/>
          <w:sz w:val="24"/>
          <w:szCs w:val="24"/>
        </w:rPr>
        <w:t xml:space="preserve">правовыми актами высшего исполнительного органа </w:t>
      </w:r>
      <w:r w:rsidR="00D8011B" w:rsidRPr="006E36C9">
        <w:rPr>
          <w:rFonts w:ascii="Times New Roman" w:hAnsi="Times New Roman"/>
          <w:sz w:val="24"/>
          <w:szCs w:val="24"/>
        </w:rPr>
        <w:t>субъекта РФ.</w:t>
      </w:r>
      <w:r w:rsidR="00FA0B10" w:rsidRPr="006E36C9">
        <w:rPr>
          <w:rFonts w:ascii="Times New Roman" w:hAnsi="Times New Roman"/>
          <w:sz w:val="24"/>
          <w:szCs w:val="24"/>
        </w:rPr>
        <w:t xml:space="preserve"> </w:t>
      </w:r>
      <w:r w:rsidR="00FA0B10" w:rsidRPr="006E36C9">
        <w:rPr>
          <w:rFonts w:ascii="Times New Roman" w:hAnsi="Times New Roman"/>
          <w:b/>
          <w:sz w:val="24"/>
          <w:szCs w:val="24"/>
        </w:rPr>
        <w:t>Субсидии носят целевой характер и не подлежат направлению на иные цели</w:t>
      </w:r>
      <w:r w:rsidR="003A52AA" w:rsidRPr="006E36C9">
        <w:rPr>
          <w:rFonts w:ascii="Times New Roman" w:hAnsi="Times New Roman"/>
          <w:b/>
          <w:sz w:val="24"/>
          <w:szCs w:val="24"/>
        </w:rPr>
        <w:t>.</w:t>
      </w:r>
    </w:p>
    <w:p w:rsidR="00521C78" w:rsidRPr="006E36C9" w:rsidRDefault="00BC7693" w:rsidP="006E36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36C9">
        <w:rPr>
          <w:rFonts w:ascii="Times New Roman" w:hAnsi="Times New Roman"/>
          <w:b/>
          <w:sz w:val="24"/>
          <w:szCs w:val="24"/>
        </w:rPr>
        <w:t>Субвенци</w:t>
      </w:r>
      <w:r w:rsidR="00FA0B10" w:rsidRPr="006E36C9">
        <w:rPr>
          <w:rFonts w:ascii="Times New Roman" w:hAnsi="Times New Roman"/>
          <w:b/>
          <w:sz w:val="24"/>
          <w:szCs w:val="24"/>
        </w:rPr>
        <w:t>ями</w:t>
      </w:r>
      <w:r w:rsidR="00521C78" w:rsidRPr="006E36C9">
        <w:rPr>
          <w:rFonts w:ascii="Times New Roman" w:hAnsi="Times New Roman"/>
          <w:sz w:val="24"/>
          <w:szCs w:val="24"/>
        </w:rPr>
        <w:t xml:space="preserve"> </w:t>
      </w:r>
      <w:r w:rsidR="00FA0B10" w:rsidRPr="006E36C9">
        <w:rPr>
          <w:rFonts w:ascii="Times New Roman" w:hAnsi="Times New Roman"/>
          <w:sz w:val="24"/>
          <w:szCs w:val="24"/>
        </w:rPr>
        <w:t>являются межбюджет</w:t>
      </w:r>
      <w:r w:rsidR="00195A4E">
        <w:rPr>
          <w:rFonts w:ascii="Times New Roman" w:hAnsi="Times New Roman"/>
          <w:sz w:val="24"/>
          <w:szCs w:val="24"/>
        </w:rPr>
        <w:t>ные трансферты, предоставляемые</w:t>
      </w:r>
      <w:r w:rsidR="00FA0B10" w:rsidRPr="006E36C9">
        <w:rPr>
          <w:rFonts w:ascii="Times New Roman" w:hAnsi="Times New Roman"/>
          <w:sz w:val="24"/>
          <w:szCs w:val="24"/>
        </w:rPr>
        <w:t xml:space="preserve"> </w:t>
      </w:r>
      <w:r w:rsidR="00521C78" w:rsidRPr="006E36C9">
        <w:rPr>
          <w:rFonts w:ascii="Times New Roman" w:hAnsi="Times New Roman"/>
          <w:sz w:val="24"/>
          <w:szCs w:val="24"/>
        </w:rPr>
        <w:t xml:space="preserve">местным бюджетам </w:t>
      </w:r>
      <w:r w:rsidR="00FA0B10" w:rsidRPr="006E36C9">
        <w:rPr>
          <w:rFonts w:ascii="Times New Roman" w:hAnsi="Times New Roman"/>
          <w:sz w:val="24"/>
          <w:szCs w:val="24"/>
        </w:rPr>
        <w:t>в целях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органами местного самоуправления в установленном порядке.</w:t>
      </w:r>
      <w:proofErr w:type="gramEnd"/>
      <w:r w:rsidR="00FA0B10" w:rsidRPr="006E36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A0B10" w:rsidRPr="006E36C9">
        <w:rPr>
          <w:rFonts w:ascii="Times New Roman" w:hAnsi="Times New Roman"/>
          <w:sz w:val="24"/>
          <w:szCs w:val="24"/>
        </w:rPr>
        <w:t xml:space="preserve">Субвенции местным бюджетам из областного бюджета </w:t>
      </w:r>
      <w:r w:rsidR="00521C78" w:rsidRPr="006E36C9">
        <w:rPr>
          <w:rFonts w:ascii="Times New Roman" w:hAnsi="Times New Roman"/>
          <w:sz w:val="24"/>
          <w:szCs w:val="24"/>
        </w:rPr>
        <w:t>распределяются между всеми муниципальными образованиями области</w:t>
      </w:r>
      <w:r w:rsidR="00FA0B10" w:rsidRPr="006E36C9">
        <w:rPr>
          <w:rFonts w:ascii="Times New Roman" w:hAnsi="Times New Roman"/>
          <w:sz w:val="24"/>
          <w:szCs w:val="24"/>
        </w:rPr>
        <w:t xml:space="preserve"> в соответствии с </w:t>
      </w:r>
      <w:r w:rsidR="00521C78" w:rsidRPr="006E36C9">
        <w:rPr>
          <w:rFonts w:ascii="Times New Roman" w:hAnsi="Times New Roman"/>
          <w:sz w:val="24"/>
          <w:szCs w:val="24"/>
        </w:rPr>
        <w:t>единым</w:t>
      </w:r>
      <w:r w:rsidR="00FA0B10" w:rsidRPr="006E36C9">
        <w:rPr>
          <w:rFonts w:ascii="Times New Roman" w:hAnsi="Times New Roman"/>
          <w:sz w:val="24"/>
          <w:szCs w:val="24"/>
        </w:rPr>
        <w:t>и</w:t>
      </w:r>
      <w:r w:rsidR="00521C78" w:rsidRPr="006E36C9">
        <w:rPr>
          <w:rFonts w:ascii="Times New Roman" w:hAnsi="Times New Roman"/>
          <w:sz w:val="24"/>
          <w:szCs w:val="24"/>
        </w:rPr>
        <w:t xml:space="preserve"> для каждого вида субвенций методикам</w:t>
      </w:r>
      <w:r w:rsidR="00FA0B10" w:rsidRPr="006E36C9">
        <w:rPr>
          <w:rFonts w:ascii="Times New Roman" w:hAnsi="Times New Roman"/>
          <w:sz w:val="24"/>
          <w:szCs w:val="24"/>
        </w:rPr>
        <w:t>и</w:t>
      </w:r>
      <w:r w:rsidR="00521C78" w:rsidRPr="006E36C9">
        <w:rPr>
          <w:rFonts w:ascii="Times New Roman" w:hAnsi="Times New Roman"/>
          <w:sz w:val="24"/>
          <w:szCs w:val="24"/>
        </w:rPr>
        <w:t>, утверждаемым</w:t>
      </w:r>
      <w:r w:rsidR="00FA0B10" w:rsidRPr="006E36C9">
        <w:rPr>
          <w:rFonts w:ascii="Times New Roman" w:hAnsi="Times New Roman"/>
          <w:sz w:val="24"/>
          <w:szCs w:val="24"/>
        </w:rPr>
        <w:t>и</w:t>
      </w:r>
      <w:r w:rsidR="00521C78" w:rsidRPr="006E36C9">
        <w:rPr>
          <w:rFonts w:ascii="Times New Roman" w:hAnsi="Times New Roman"/>
          <w:sz w:val="24"/>
          <w:szCs w:val="24"/>
        </w:rPr>
        <w:t xml:space="preserve"> законами </w:t>
      </w:r>
      <w:r w:rsidR="00FA0B10" w:rsidRPr="006E36C9">
        <w:rPr>
          <w:rFonts w:ascii="Times New Roman" w:hAnsi="Times New Roman"/>
          <w:sz w:val="24"/>
          <w:szCs w:val="24"/>
        </w:rPr>
        <w:t xml:space="preserve">субъекта РФ, либо в соответствии с </w:t>
      </w:r>
      <w:r w:rsidR="00B353AE" w:rsidRPr="006E36C9">
        <w:rPr>
          <w:rFonts w:ascii="Times New Roman" w:hAnsi="Times New Roman"/>
          <w:sz w:val="24"/>
          <w:szCs w:val="24"/>
        </w:rPr>
        <w:t xml:space="preserve">нормативными </w:t>
      </w:r>
      <w:r w:rsidR="00FA0B10" w:rsidRPr="006E36C9">
        <w:rPr>
          <w:rFonts w:ascii="Times New Roman" w:hAnsi="Times New Roman"/>
          <w:sz w:val="24"/>
          <w:szCs w:val="24"/>
        </w:rPr>
        <w:t>правовыми актами федеральных органов государственной власти, если субвенции предоставляются из федерального бюджета.</w:t>
      </w:r>
      <w:proofErr w:type="gramEnd"/>
      <w:r w:rsidR="00FA0B10" w:rsidRPr="006E36C9">
        <w:rPr>
          <w:rFonts w:ascii="Times New Roman" w:hAnsi="Times New Roman"/>
          <w:sz w:val="24"/>
          <w:szCs w:val="24"/>
        </w:rPr>
        <w:t xml:space="preserve"> </w:t>
      </w:r>
      <w:r w:rsidR="001E46B8" w:rsidRPr="006E36C9">
        <w:rPr>
          <w:rFonts w:ascii="Times New Roman" w:hAnsi="Times New Roman"/>
          <w:b/>
          <w:sz w:val="24"/>
          <w:szCs w:val="24"/>
        </w:rPr>
        <w:t>Субвенции носят целевой характер и не подлежат направлению на иные цели.</w:t>
      </w:r>
      <w:r w:rsidR="001E46B8" w:rsidRPr="006E36C9">
        <w:rPr>
          <w:rFonts w:ascii="Times New Roman" w:hAnsi="Times New Roman"/>
          <w:sz w:val="24"/>
          <w:szCs w:val="24"/>
        </w:rPr>
        <w:t xml:space="preserve"> Порядок предоставления и расходования субвенций из областного бюджета определяется нормативными правовыми актами высшего исполнительного органа субъекта РФ.</w:t>
      </w:r>
    </w:p>
    <w:p w:rsidR="00745D4C" w:rsidRPr="006E36C9" w:rsidRDefault="005A1674" w:rsidP="006E36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36C9">
        <w:rPr>
          <w:rFonts w:ascii="Times New Roman" w:hAnsi="Times New Roman"/>
          <w:sz w:val="24"/>
          <w:szCs w:val="24"/>
        </w:rPr>
        <w:t xml:space="preserve">В случаях и порядке, предусмотренных Законами Саратовской области и иными нормативными правовыми актами органов государственной власти Саратовской области, местным бюджетам могут быть предоставлены </w:t>
      </w:r>
      <w:r w:rsidRPr="006E36C9">
        <w:rPr>
          <w:rFonts w:ascii="Times New Roman" w:hAnsi="Times New Roman"/>
          <w:b/>
          <w:sz w:val="24"/>
          <w:szCs w:val="24"/>
        </w:rPr>
        <w:t>иные межбюджетные трансферты</w:t>
      </w:r>
      <w:r w:rsidRPr="006E36C9">
        <w:rPr>
          <w:rFonts w:ascii="Times New Roman" w:hAnsi="Times New Roman"/>
          <w:sz w:val="24"/>
          <w:szCs w:val="24"/>
        </w:rPr>
        <w:t xml:space="preserve"> из област</w:t>
      </w:r>
      <w:r w:rsidR="00DC2399" w:rsidRPr="006E36C9">
        <w:rPr>
          <w:rFonts w:ascii="Times New Roman" w:hAnsi="Times New Roman"/>
          <w:sz w:val="24"/>
          <w:szCs w:val="24"/>
        </w:rPr>
        <w:t xml:space="preserve">ного бюджета, которые </w:t>
      </w:r>
      <w:r w:rsidR="00DC2399" w:rsidRPr="006E36C9">
        <w:rPr>
          <w:rFonts w:ascii="Times New Roman" w:hAnsi="Times New Roman"/>
          <w:b/>
          <w:sz w:val="24"/>
          <w:szCs w:val="24"/>
        </w:rPr>
        <w:t>могут иметь как целевой характер, так и предоставляться в виде дотации на поддержку мер по обеспечению сбалансированности местных бюджетов без целевой направленности.</w:t>
      </w:r>
      <w:proofErr w:type="gramEnd"/>
    </w:p>
    <w:p w:rsidR="00BC7693" w:rsidRPr="006E36C9" w:rsidRDefault="00745D4C" w:rsidP="006E36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36C9">
        <w:rPr>
          <w:rFonts w:ascii="Times New Roman" w:hAnsi="Times New Roman"/>
          <w:sz w:val="24"/>
          <w:szCs w:val="24"/>
        </w:rPr>
        <w:t xml:space="preserve">Расчетная потребность местного бюджета в межбюджетных трансфертах определяется с учетом прогноза по налоговым и неналоговым доходам на очередной финансовый год и реестром расходных обязательств, который определяет объемы средств </w:t>
      </w:r>
      <w:r w:rsidR="00167E91" w:rsidRPr="006E36C9">
        <w:rPr>
          <w:rFonts w:ascii="Times New Roman" w:hAnsi="Times New Roman"/>
          <w:sz w:val="24"/>
          <w:szCs w:val="24"/>
        </w:rPr>
        <w:t>местного</w:t>
      </w:r>
      <w:r w:rsidRPr="006E36C9">
        <w:rPr>
          <w:rFonts w:ascii="Times New Roman" w:hAnsi="Times New Roman"/>
          <w:sz w:val="24"/>
          <w:szCs w:val="24"/>
        </w:rPr>
        <w:t xml:space="preserve"> бюджета, необходимых для исполнения расходных обязательств района по вопросам местного значения и переданных полномочий. </w:t>
      </w:r>
    </w:p>
    <w:p w:rsidR="00CB0CF1" w:rsidRPr="006E36C9" w:rsidRDefault="0045178E" w:rsidP="006E36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36C9">
        <w:rPr>
          <w:rFonts w:ascii="Times New Roman" w:hAnsi="Times New Roman"/>
          <w:b/>
          <w:sz w:val="24"/>
          <w:szCs w:val="24"/>
        </w:rPr>
        <w:t>Межбюджетные трансферты</w:t>
      </w:r>
      <w:r w:rsidRPr="006E36C9">
        <w:rPr>
          <w:rFonts w:ascii="Times New Roman" w:hAnsi="Times New Roman"/>
          <w:sz w:val="24"/>
          <w:szCs w:val="24"/>
        </w:rPr>
        <w:t xml:space="preserve"> из бюджета Энгельсского муниципального рай</w:t>
      </w:r>
      <w:r w:rsidR="00D33A5C" w:rsidRPr="006E36C9">
        <w:rPr>
          <w:rFonts w:ascii="Times New Roman" w:hAnsi="Times New Roman"/>
          <w:sz w:val="24"/>
          <w:szCs w:val="24"/>
        </w:rPr>
        <w:t>она бюджету Безымянского муниципального образования</w:t>
      </w:r>
      <w:r w:rsidRPr="006E36C9">
        <w:rPr>
          <w:rFonts w:ascii="Times New Roman" w:hAnsi="Times New Roman"/>
          <w:sz w:val="24"/>
          <w:szCs w:val="24"/>
        </w:rPr>
        <w:t>, предоставляются в форме</w:t>
      </w:r>
      <w:r w:rsidR="00CB0CF1" w:rsidRPr="006E36C9">
        <w:rPr>
          <w:rFonts w:ascii="Times New Roman" w:hAnsi="Times New Roman"/>
          <w:sz w:val="24"/>
          <w:szCs w:val="24"/>
        </w:rPr>
        <w:t>:</w:t>
      </w:r>
    </w:p>
    <w:p w:rsidR="00CB0CF1" w:rsidRPr="006E36C9" w:rsidRDefault="00CB0CF1" w:rsidP="006E36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36C9">
        <w:rPr>
          <w:rFonts w:ascii="Times New Roman" w:hAnsi="Times New Roman"/>
          <w:sz w:val="24"/>
          <w:szCs w:val="24"/>
        </w:rPr>
        <w:t>-</w:t>
      </w:r>
      <w:r w:rsidR="0045178E" w:rsidRPr="006E36C9">
        <w:rPr>
          <w:rFonts w:ascii="Times New Roman" w:hAnsi="Times New Roman"/>
          <w:sz w:val="24"/>
          <w:szCs w:val="24"/>
        </w:rPr>
        <w:t xml:space="preserve"> дотаций на выравнивание бюджетной обеспеченности поселений</w:t>
      </w:r>
      <w:r w:rsidRPr="006E36C9">
        <w:rPr>
          <w:rFonts w:ascii="Times New Roman" w:hAnsi="Times New Roman"/>
          <w:sz w:val="24"/>
          <w:szCs w:val="24"/>
        </w:rPr>
        <w:t>;</w:t>
      </w:r>
    </w:p>
    <w:p w:rsidR="0045178E" w:rsidRPr="006E36C9" w:rsidRDefault="00CB0CF1" w:rsidP="006E36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36C9">
        <w:rPr>
          <w:rFonts w:ascii="Times New Roman" w:hAnsi="Times New Roman"/>
          <w:sz w:val="24"/>
          <w:szCs w:val="24"/>
        </w:rPr>
        <w:t xml:space="preserve">- </w:t>
      </w:r>
      <w:r w:rsidR="0045178E" w:rsidRPr="006E36C9">
        <w:rPr>
          <w:rFonts w:ascii="Times New Roman" w:hAnsi="Times New Roman"/>
          <w:sz w:val="24"/>
          <w:szCs w:val="24"/>
        </w:rPr>
        <w:t>иных межбюджетных трансфертов.</w:t>
      </w:r>
    </w:p>
    <w:p w:rsidR="00B93D04" w:rsidRPr="006E36C9" w:rsidRDefault="00BC7693" w:rsidP="006E36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36C9">
        <w:rPr>
          <w:rFonts w:ascii="Times New Roman" w:hAnsi="Times New Roman"/>
          <w:b/>
          <w:sz w:val="24"/>
          <w:szCs w:val="24"/>
        </w:rPr>
        <w:t>Дотации на выравнивание бюджетной обеспеченности поселений</w:t>
      </w:r>
      <w:r w:rsidRPr="006E36C9">
        <w:rPr>
          <w:rFonts w:ascii="Times New Roman" w:hAnsi="Times New Roman"/>
          <w:sz w:val="24"/>
          <w:szCs w:val="24"/>
        </w:rPr>
        <w:t xml:space="preserve"> составляют районный фонд финансовой поддержки поселений. Дотации из районного фонда финансовой поддержки поселений формируются за счет собственных доходов бюджета Энгельсского муниципального района и предоставляются тем поселениям, расчетная бюджетная обеспеченность которых не превышает уровень, установленный в качестве критерия выравнивания расчетной бюджетной обеспеченности поселений Энгельсского муниципального района. Бюджетная обеспеченность поселений рассчитывается исходя из оценки доходов, которые могут быть получены бюджетом поселения, и оценки индекса бюджетных расходов, необходимых на осуществление полномочий по решению вопросов местного значения в отдельном поселении в расчете на одного жителя. </w:t>
      </w:r>
      <w:r w:rsidR="00977292" w:rsidRPr="006E36C9">
        <w:rPr>
          <w:rFonts w:ascii="Times New Roman" w:hAnsi="Times New Roman"/>
          <w:sz w:val="24"/>
          <w:szCs w:val="24"/>
        </w:rPr>
        <w:tab/>
      </w:r>
    </w:p>
    <w:p w:rsidR="008C48BB" w:rsidRPr="006E36C9" w:rsidRDefault="00BC7693" w:rsidP="006E36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36C9">
        <w:rPr>
          <w:rFonts w:ascii="Times New Roman" w:hAnsi="Times New Roman"/>
          <w:sz w:val="24"/>
          <w:szCs w:val="24"/>
        </w:rPr>
        <w:t xml:space="preserve">Предоставление </w:t>
      </w:r>
      <w:r w:rsidRPr="006E36C9">
        <w:rPr>
          <w:rFonts w:ascii="Times New Roman" w:hAnsi="Times New Roman"/>
          <w:b/>
          <w:sz w:val="24"/>
          <w:szCs w:val="24"/>
        </w:rPr>
        <w:t>иных межбюджетных трансфертов</w:t>
      </w:r>
      <w:r w:rsidRPr="006E36C9">
        <w:rPr>
          <w:rFonts w:ascii="Times New Roman" w:hAnsi="Times New Roman"/>
          <w:sz w:val="24"/>
          <w:szCs w:val="24"/>
        </w:rPr>
        <w:t xml:space="preserve"> из бюджета Энгельсского муниципального района осуществляется </w:t>
      </w:r>
      <w:r w:rsidR="00B93D04" w:rsidRPr="006E36C9">
        <w:rPr>
          <w:rFonts w:ascii="Times New Roman" w:hAnsi="Times New Roman"/>
          <w:sz w:val="24"/>
          <w:szCs w:val="24"/>
        </w:rPr>
        <w:t>для дополнительного</w:t>
      </w:r>
      <w:r w:rsidR="008C48BB" w:rsidRPr="006E36C9">
        <w:rPr>
          <w:rFonts w:ascii="Times New Roman" w:hAnsi="Times New Roman"/>
          <w:sz w:val="24"/>
          <w:szCs w:val="24"/>
        </w:rPr>
        <w:t xml:space="preserve"> финансо</w:t>
      </w:r>
      <w:r w:rsidR="00B93D04" w:rsidRPr="006E36C9">
        <w:rPr>
          <w:rFonts w:ascii="Times New Roman" w:hAnsi="Times New Roman"/>
          <w:sz w:val="24"/>
          <w:szCs w:val="24"/>
        </w:rPr>
        <w:t>вого обеспечения</w:t>
      </w:r>
      <w:r w:rsidR="008C48BB" w:rsidRPr="006E36C9">
        <w:rPr>
          <w:rFonts w:ascii="Times New Roman" w:hAnsi="Times New Roman"/>
          <w:sz w:val="24"/>
          <w:szCs w:val="24"/>
        </w:rPr>
        <w:t xml:space="preserve"> расходных обязательств поселений, возникающих при выполнении полномочий, установленных статьей 14 Федерального Закона от 6 октября 2003 года № 131-ФЗ "Об общих принципах организации местного самоуправления в Российской Федерации".</w:t>
      </w:r>
    </w:p>
    <w:p w:rsidR="00BC7693" w:rsidRPr="00785420" w:rsidRDefault="00BC7693" w:rsidP="004517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highlight w:val="yellow"/>
        </w:rPr>
      </w:pPr>
    </w:p>
    <w:p w:rsidR="00242BBB" w:rsidRPr="006E36C9" w:rsidRDefault="005F38F0" w:rsidP="006E3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E36C9">
        <w:rPr>
          <w:rFonts w:ascii="Times New Roman" w:hAnsi="Times New Roman"/>
          <w:b/>
          <w:sz w:val="24"/>
          <w:szCs w:val="24"/>
        </w:rPr>
        <w:t xml:space="preserve">1.4. </w:t>
      </w:r>
      <w:r w:rsidR="00242BBB" w:rsidRPr="006E36C9">
        <w:rPr>
          <w:rFonts w:ascii="Times New Roman" w:hAnsi="Times New Roman"/>
          <w:b/>
          <w:sz w:val="24"/>
          <w:szCs w:val="24"/>
        </w:rPr>
        <w:t xml:space="preserve">Итоги социально-экономического развития </w:t>
      </w:r>
      <w:r w:rsidR="00B93D04" w:rsidRPr="006E36C9">
        <w:rPr>
          <w:rFonts w:ascii="Times New Roman" w:hAnsi="Times New Roman"/>
          <w:b/>
          <w:sz w:val="24"/>
          <w:szCs w:val="24"/>
        </w:rPr>
        <w:t>Безымянского муниципального образования</w:t>
      </w:r>
      <w:r w:rsidR="006E36C9" w:rsidRPr="006E36C9">
        <w:rPr>
          <w:rFonts w:ascii="Times New Roman" w:hAnsi="Times New Roman"/>
          <w:b/>
          <w:sz w:val="24"/>
          <w:szCs w:val="24"/>
        </w:rPr>
        <w:t xml:space="preserve"> в 20</w:t>
      </w:r>
      <w:r w:rsidR="002F52C9">
        <w:rPr>
          <w:rFonts w:ascii="Times New Roman" w:hAnsi="Times New Roman"/>
          <w:b/>
          <w:sz w:val="24"/>
          <w:szCs w:val="24"/>
        </w:rPr>
        <w:t>20</w:t>
      </w:r>
      <w:r w:rsidR="006E36C9" w:rsidRPr="006E36C9">
        <w:rPr>
          <w:rFonts w:ascii="Times New Roman" w:hAnsi="Times New Roman"/>
          <w:b/>
          <w:sz w:val="24"/>
          <w:szCs w:val="24"/>
        </w:rPr>
        <w:t xml:space="preserve"> году.</w:t>
      </w:r>
    </w:p>
    <w:p w:rsidR="006E36C9" w:rsidRPr="006E36C9" w:rsidRDefault="006E36C9" w:rsidP="006E3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E36C9" w:rsidRPr="006E36C9" w:rsidRDefault="00B93D04" w:rsidP="006E36C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E36C9">
        <w:rPr>
          <w:rFonts w:ascii="Times New Roman" w:hAnsi="Times New Roman"/>
          <w:b/>
          <w:sz w:val="24"/>
          <w:szCs w:val="24"/>
        </w:rPr>
        <w:t>Предприятия</w:t>
      </w:r>
      <w:r w:rsidR="007A0089">
        <w:rPr>
          <w:rFonts w:ascii="Times New Roman" w:hAnsi="Times New Roman"/>
          <w:b/>
          <w:sz w:val="24"/>
          <w:szCs w:val="24"/>
        </w:rPr>
        <w:t xml:space="preserve"> сельскохозяйственного </w:t>
      </w:r>
      <w:r w:rsidRPr="006E36C9">
        <w:rPr>
          <w:rFonts w:ascii="Times New Roman" w:hAnsi="Times New Roman"/>
          <w:b/>
          <w:sz w:val="24"/>
          <w:szCs w:val="24"/>
        </w:rPr>
        <w:t>производства, перерабатывающей промышленности, иные предприятия.</w:t>
      </w:r>
    </w:p>
    <w:p w:rsidR="00242BBB" w:rsidRPr="006E36C9" w:rsidRDefault="00B93D04" w:rsidP="006E36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36C9">
        <w:rPr>
          <w:rFonts w:ascii="Times New Roman" w:hAnsi="Times New Roman"/>
          <w:color w:val="000000"/>
          <w:sz w:val="24"/>
          <w:szCs w:val="24"/>
        </w:rPr>
        <w:t xml:space="preserve">Всего на территории Безымянского муниципального образования насчитывается более </w:t>
      </w:r>
      <w:r w:rsidR="00EB2479">
        <w:rPr>
          <w:rFonts w:ascii="Times New Roman" w:hAnsi="Times New Roman"/>
          <w:color w:val="000000"/>
          <w:sz w:val="24"/>
          <w:szCs w:val="24"/>
        </w:rPr>
        <w:t>97</w:t>
      </w:r>
      <w:r w:rsidRPr="006E36C9">
        <w:rPr>
          <w:rFonts w:ascii="Times New Roman" w:hAnsi="Times New Roman"/>
          <w:color w:val="000000"/>
          <w:sz w:val="24"/>
          <w:szCs w:val="24"/>
        </w:rPr>
        <w:t xml:space="preserve"> организации разнообразной направленности</w:t>
      </w:r>
      <w:r w:rsidR="007F7B55" w:rsidRPr="006E36C9">
        <w:rPr>
          <w:rFonts w:ascii="Times New Roman" w:hAnsi="Times New Roman"/>
          <w:color w:val="000000"/>
          <w:sz w:val="24"/>
          <w:szCs w:val="24"/>
        </w:rPr>
        <w:t xml:space="preserve">, из которых </w:t>
      </w:r>
      <w:r w:rsidR="00EB2479">
        <w:rPr>
          <w:rFonts w:ascii="Times New Roman" w:hAnsi="Times New Roman"/>
          <w:color w:val="000000"/>
          <w:sz w:val="24"/>
          <w:szCs w:val="24"/>
        </w:rPr>
        <w:t>49</w:t>
      </w:r>
      <w:r w:rsidR="007F7B55" w:rsidRPr="006E36C9">
        <w:rPr>
          <w:rFonts w:ascii="Times New Roman" w:hAnsi="Times New Roman"/>
          <w:color w:val="000000"/>
          <w:sz w:val="24"/>
          <w:szCs w:val="24"/>
        </w:rPr>
        <w:t xml:space="preserve"> сельскохозяйственных организации и КФХ.</w:t>
      </w:r>
    </w:p>
    <w:p w:rsidR="00242BBB" w:rsidRPr="006E36C9" w:rsidRDefault="00242BBB" w:rsidP="006E36C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E36C9">
        <w:rPr>
          <w:rFonts w:ascii="Times New Roman" w:hAnsi="Times New Roman"/>
          <w:sz w:val="24"/>
          <w:szCs w:val="24"/>
        </w:rPr>
        <w:t xml:space="preserve">Среднемесячная заработная плата </w:t>
      </w:r>
      <w:r w:rsidR="00CB68CA" w:rsidRPr="006E36C9">
        <w:rPr>
          <w:rFonts w:ascii="Times New Roman" w:hAnsi="Times New Roman"/>
          <w:sz w:val="24"/>
          <w:szCs w:val="24"/>
        </w:rPr>
        <w:t>на территории Безымянского муниципального образования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106"/>
        <w:gridCol w:w="2321"/>
        <w:gridCol w:w="2321"/>
      </w:tblGrid>
      <w:tr w:rsidR="00CB68CA" w:rsidRPr="004E75DF" w:rsidTr="004E75DF">
        <w:tc>
          <w:tcPr>
            <w:tcW w:w="534" w:type="dxa"/>
            <w:shd w:val="clear" w:color="auto" w:fill="auto"/>
          </w:tcPr>
          <w:p w:rsidR="00CB68CA" w:rsidRPr="004E75DF" w:rsidRDefault="00CB68CA" w:rsidP="004E7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75DF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4E7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CB68CA" w:rsidRPr="004E75DF" w:rsidRDefault="00CB68CA" w:rsidP="004E7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75D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322" w:type="dxa"/>
            <w:shd w:val="clear" w:color="auto" w:fill="auto"/>
          </w:tcPr>
          <w:p w:rsidR="00CB68CA" w:rsidRPr="004E75DF" w:rsidRDefault="00185D89" w:rsidP="004E7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заработная плата в 2019</w:t>
            </w:r>
            <w:r w:rsidR="00CB68CA" w:rsidRPr="004E75DF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CB68CA" w:rsidRPr="004E75DF" w:rsidRDefault="00CB68CA" w:rsidP="004E7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75D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E75D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E75D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E75D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4E75D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22" w:type="dxa"/>
            <w:shd w:val="clear" w:color="auto" w:fill="auto"/>
          </w:tcPr>
          <w:p w:rsidR="00CB68CA" w:rsidRPr="004E75DF" w:rsidRDefault="00CB68CA" w:rsidP="004E7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75DF">
              <w:rPr>
                <w:rFonts w:ascii="Times New Roman" w:hAnsi="Times New Roman"/>
                <w:sz w:val="24"/>
                <w:szCs w:val="24"/>
              </w:rPr>
              <w:t>Средняя заработная плат</w:t>
            </w:r>
            <w:r w:rsidR="00185D89">
              <w:rPr>
                <w:rFonts w:ascii="Times New Roman" w:hAnsi="Times New Roman"/>
                <w:sz w:val="24"/>
                <w:szCs w:val="24"/>
              </w:rPr>
              <w:t>а в 2020</w:t>
            </w:r>
            <w:r w:rsidRPr="004E75DF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CB68CA" w:rsidRPr="004E75DF" w:rsidRDefault="00CB68CA" w:rsidP="004E7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75D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E75D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E75D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E75D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4E75D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B68CA" w:rsidRPr="004E75DF" w:rsidTr="004E75DF">
        <w:tc>
          <w:tcPr>
            <w:tcW w:w="534" w:type="dxa"/>
            <w:shd w:val="clear" w:color="auto" w:fill="auto"/>
          </w:tcPr>
          <w:p w:rsidR="00CB68CA" w:rsidRPr="004E75DF" w:rsidRDefault="00CB68CA" w:rsidP="004E7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75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CB68CA" w:rsidRPr="004E75DF" w:rsidRDefault="00CB68CA" w:rsidP="004E7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75DF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2322" w:type="dxa"/>
            <w:shd w:val="clear" w:color="auto" w:fill="auto"/>
          </w:tcPr>
          <w:p w:rsidR="00CB68CA" w:rsidRPr="004E75DF" w:rsidRDefault="00185D89" w:rsidP="00185D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2322" w:type="dxa"/>
            <w:shd w:val="clear" w:color="auto" w:fill="auto"/>
          </w:tcPr>
          <w:p w:rsidR="00CB68CA" w:rsidRPr="004E75DF" w:rsidRDefault="00185D89" w:rsidP="00185D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</w:tr>
      <w:tr w:rsidR="00CB68CA" w:rsidRPr="004E75DF" w:rsidTr="004E75DF">
        <w:tc>
          <w:tcPr>
            <w:tcW w:w="534" w:type="dxa"/>
            <w:shd w:val="clear" w:color="auto" w:fill="auto"/>
          </w:tcPr>
          <w:p w:rsidR="00CB68CA" w:rsidRPr="004E75DF" w:rsidRDefault="00CB68CA" w:rsidP="004E7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75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CB68CA" w:rsidRPr="004E75DF" w:rsidRDefault="00CB68CA" w:rsidP="004E7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75DF">
              <w:rPr>
                <w:rFonts w:ascii="Times New Roman" w:hAnsi="Times New Roman"/>
                <w:sz w:val="24"/>
                <w:szCs w:val="24"/>
              </w:rPr>
              <w:t>производство</w:t>
            </w:r>
          </w:p>
        </w:tc>
        <w:tc>
          <w:tcPr>
            <w:tcW w:w="2322" w:type="dxa"/>
            <w:shd w:val="clear" w:color="auto" w:fill="auto"/>
          </w:tcPr>
          <w:p w:rsidR="00CB68CA" w:rsidRPr="004E75DF" w:rsidRDefault="00185D89" w:rsidP="00185D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2322" w:type="dxa"/>
            <w:shd w:val="clear" w:color="auto" w:fill="auto"/>
          </w:tcPr>
          <w:p w:rsidR="00CB68CA" w:rsidRPr="004E75DF" w:rsidRDefault="00185D89" w:rsidP="00185D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</w:tr>
      <w:tr w:rsidR="00CB68CA" w:rsidRPr="004E75DF" w:rsidTr="004E75DF">
        <w:tc>
          <w:tcPr>
            <w:tcW w:w="534" w:type="dxa"/>
            <w:shd w:val="clear" w:color="auto" w:fill="auto"/>
          </w:tcPr>
          <w:p w:rsidR="00CB68CA" w:rsidRPr="004E75DF" w:rsidRDefault="00CB68CA" w:rsidP="004E7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75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CB68CA" w:rsidRPr="004E75DF" w:rsidRDefault="00CB68CA" w:rsidP="004E7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75DF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2322" w:type="dxa"/>
            <w:shd w:val="clear" w:color="auto" w:fill="auto"/>
          </w:tcPr>
          <w:p w:rsidR="00CB68CA" w:rsidRPr="004E75DF" w:rsidRDefault="00185D89" w:rsidP="00185D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2322" w:type="dxa"/>
            <w:shd w:val="clear" w:color="auto" w:fill="auto"/>
          </w:tcPr>
          <w:p w:rsidR="00CB68CA" w:rsidRPr="004E75DF" w:rsidRDefault="00185D89" w:rsidP="004E7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CB68CA" w:rsidRPr="004E75DF" w:rsidTr="004E75DF">
        <w:tc>
          <w:tcPr>
            <w:tcW w:w="534" w:type="dxa"/>
            <w:shd w:val="clear" w:color="auto" w:fill="auto"/>
          </w:tcPr>
          <w:p w:rsidR="00CB68CA" w:rsidRPr="004E75DF" w:rsidRDefault="00CB68CA" w:rsidP="004E7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75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CB68CA" w:rsidRPr="004E75DF" w:rsidRDefault="00CB68CA" w:rsidP="004E7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75DF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322" w:type="dxa"/>
            <w:shd w:val="clear" w:color="auto" w:fill="auto"/>
          </w:tcPr>
          <w:p w:rsidR="00CB68CA" w:rsidRPr="004E75DF" w:rsidRDefault="00185D89" w:rsidP="00185D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2322" w:type="dxa"/>
            <w:shd w:val="clear" w:color="auto" w:fill="auto"/>
          </w:tcPr>
          <w:p w:rsidR="00CB68CA" w:rsidRPr="004E75DF" w:rsidRDefault="00185D89" w:rsidP="00185D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CB68CA" w:rsidRPr="004E75DF" w:rsidTr="004E75DF">
        <w:tc>
          <w:tcPr>
            <w:tcW w:w="534" w:type="dxa"/>
            <w:shd w:val="clear" w:color="auto" w:fill="auto"/>
          </w:tcPr>
          <w:p w:rsidR="00CB68CA" w:rsidRPr="004E75DF" w:rsidRDefault="00CB68CA" w:rsidP="004E7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75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CB68CA" w:rsidRPr="004E75DF" w:rsidRDefault="00CB68CA" w:rsidP="004E7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75DF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2322" w:type="dxa"/>
            <w:shd w:val="clear" w:color="auto" w:fill="auto"/>
          </w:tcPr>
          <w:p w:rsidR="00CB68CA" w:rsidRPr="004E75DF" w:rsidRDefault="00185D89" w:rsidP="004E7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2322" w:type="dxa"/>
            <w:shd w:val="clear" w:color="auto" w:fill="auto"/>
          </w:tcPr>
          <w:p w:rsidR="00CB68CA" w:rsidRPr="004E75DF" w:rsidRDefault="00185D89" w:rsidP="004E7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</w:tr>
      <w:tr w:rsidR="00CB68CA" w:rsidRPr="004E75DF" w:rsidTr="004E75DF">
        <w:tc>
          <w:tcPr>
            <w:tcW w:w="534" w:type="dxa"/>
            <w:shd w:val="clear" w:color="auto" w:fill="auto"/>
          </w:tcPr>
          <w:p w:rsidR="00CB68CA" w:rsidRPr="004E75DF" w:rsidRDefault="00CB68CA" w:rsidP="004E7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75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CB68CA" w:rsidRPr="004E75DF" w:rsidRDefault="00CB68CA" w:rsidP="004E7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75DF">
              <w:rPr>
                <w:rFonts w:ascii="Times New Roman" w:hAnsi="Times New Roman"/>
                <w:sz w:val="24"/>
                <w:szCs w:val="24"/>
              </w:rPr>
              <w:t>медицина</w:t>
            </w:r>
          </w:p>
        </w:tc>
        <w:tc>
          <w:tcPr>
            <w:tcW w:w="2322" w:type="dxa"/>
            <w:shd w:val="clear" w:color="auto" w:fill="auto"/>
          </w:tcPr>
          <w:p w:rsidR="00CB68CA" w:rsidRPr="004E75DF" w:rsidRDefault="00185D89" w:rsidP="004E7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2322" w:type="dxa"/>
            <w:shd w:val="clear" w:color="auto" w:fill="auto"/>
          </w:tcPr>
          <w:p w:rsidR="00CB68CA" w:rsidRPr="004E75DF" w:rsidRDefault="00185D89" w:rsidP="004E7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</w:tr>
      <w:tr w:rsidR="00CB68CA" w:rsidRPr="004E75DF" w:rsidTr="004E75DF">
        <w:tc>
          <w:tcPr>
            <w:tcW w:w="534" w:type="dxa"/>
            <w:shd w:val="clear" w:color="auto" w:fill="auto"/>
          </w:tcPr>
          <w:p w:rsidR="00CB68CA" w:rsidRPr="004E75DF" w:rsidRDefault="00CB68CA" w:rsidP="004E7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75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CB68CA" w:rsidRPr="004E75DF" w:rsidRDefault="00CB68CA" w:rsidP="004E7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75DF">
              <w:rPr>
                <w:rFonts w:ascii="Times New Roman" w:hAnsi="Times New Roman"/>
                <w:sz w:val="24"/>
                <w:szCs w:val="24"/>
              </w:rPr>
              <w:t>администрация БМО</w:t>
            </w:r>
          </w:p>
        </w:tc>
        <w:tc>
          <w:tcPr>
            <w:tcW w:w="2322" w:type="dxa"/>
            <w:shd w:val="clear" w:color="auto" w:fill="auto"/>
          </w:tcPr>
          <w:p w:rsidR="00CB68CA" w:rsidRPr="004E75DF" w:rsidRDefault="00185D89" w:rsidP="004E7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2322" w:type="dxa"/>
            <w:shd w:val="clear" w:color="auto" w:fill="auto"/>
          </w:tcPr>
          <w:p w:rsidR="00CB68CA" w:rsidRPr="004E75DF" w:rsidRDefault="00185D89" w:rsidP="004E7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</w:t>
            </w:r>
          </w:p>
        </w:tc>
      </w:tr>
      <w:tr w:rsidR="00A778DC" w:rsidRPr="004E75DF" w:rsidTr="004E75DF">
        <w:tc>
          <w:tcPr>
            <w:tcW w:w="534" w:type="dxa"/>
            <w:shd w:val="clear" w:color="auto" w:fill="auto"/>
          </w:tcPr>
          <w:p w:rsidR="00A778DC" w:rsidRPr="004E75DF" w:rsidRDefault="00A778DC" w:rsidP="004E7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75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A778DC" w:rsidRPr="004E75DF" w:rsidRDefault="00A778DC" w:rsidP="004E7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75DF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2322" w:type="dxa"/>
            <w:shd w:val="clear" w:color="auto" w:fill="auto"/>
          </w:tcPr>
          <w:p w:rsidR="00A778DC" w:rsidRPr="004E75DF" w:rsidRDefault="00185D89" w:rsidP="004E7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2322" w:type="dxa"/>
            <w:shd w:val="clear" w:color="auto" w:fill="auto"/>
          </w:tcPr>
          <w:p w:rsidR="00A778DC" w:rsidRPr="004E75DF" w:rsidRDefault="00185D89" w:rsidP="004E7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</w:tr>
    </w:tbl>
    <w:p w:rsidR="008818A9" w:rsidRPr="006E36C9" w:rsidRDefault="008818A9" w:rsidP="006E36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14DA" w:rsidRDefault="00CB14DA" w:rsidP="006E36C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8DC" w:rsidRPr="006E36C9" w:rsidRDefault="008818A9" w:rsidP="006E36C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E36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</w:p>
    <w:p w:rsidR="00242BBB" w:rsidRPr="006E36C9" w:rsidRDefault="00A778DC" w:rsidP="006E36C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highlight w:val="yellow"/>
        </w:rPr>
      </w:pPr>
      <w:bookmarkStart w:id="1" w:name="_Toc345494371"/>
      <w:bookmarkStart w:id="2" w:name="_Toc345494490"/>
      <w:bookmarkStart w:id="3" w:name="_Toc346114283"/>
      <w:r w:rsidRPr="006E36C9">
        <w:rPr>
          <w:rFonts w:ascii="Times New Roman" w:hAnsi="Times New Roman"/>
          <w:b/>
          <w:sz w:val="24"/>
          <w:szCs w:val="24"/>
        </w:rPr>
        <w:t>Занятость населения</w:t>
      </w:r>
      <w:bookmarkEnd w:id="1"/>
      <w:bookmarkEnd w:id="2"/>
      <w:bookmarkEnd w:id="3"/>
    </w:p>
    <w:p w:rsidR="00A778DC" w:rsidRPr="006E36C9" w:rsidRDefault="00A778DC" w:rsidP="006E36C9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6C9">
        <w:rPr>
          <w:rFonts w:ascii="Times New Roman" w:eastAsia="Times New Roman" w:hAnsi="Times New Roman"/>
          <w:sz w:val="24"/>
          <w:szCs w:val="24"/>
          <w:lang w:eastAsia="ru-RU"/>
        </w:rPr>
        <w:t>На территории Безымянского муниципального образования:</w:t>
      </w:r>
    </w:p>
    <w:p w:rsidR="00A778DC" w:rsidRPr="006E36C9" w:rsidRDefault="005D1D9B" w:rsidP="006E36C9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рабочих – 3207</w:t>
      </w:r>
      <w:r w:rsidR="00A778DC" w:rsidRPr="006E36C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</w:t>
      </w:r>
    </w:p>
    <w:p w:rsidR="00A778DC" w:rsidRPr="006E36C9" w:rsidRDefault="005D1D9B" w:rsidP="006E36C9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служащие - 471</w:t>
      </w:r>
      <w:r w:rsidR="00A778DC" w:rsidRPr="006E36C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</w:t>
      </w:r>
    </w:p>
    <w:p w:rsidR="00A778DC" w:rsidRPr="006E36C9" w:rsidRDefault="005D1D9B" w:rsidP="006E36C9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фермеры -   32</w:t>
      </w:r>
      <w:r w:rsidR="00A778DC" w:rsidRPr="006E36C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</w:t>
      </w:r>
    </w:p>
    <w:p w:rsidR="00A778DC" w:rsidRPr="006E36C9" w:rsidRDefault="005D1D9B" w:rsidP="006E36C9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безработных – 1254</w:t>
      </w:r>
      <w:r w:rsidR="00A778DC" w:rsidRPr="006E36C9">
        <w:rPr>
          <w:rFonts w:ascii="Times New Roman" w:eastAsia="Times New Roman" w:hAnsi="Times New Roman"/>
          <w:sz w:val="24"/>
          <w:szCs w:val="24"/>
          <w:lang w:eastAsia="ru-RU"/>
        </w:rPr>
        <w:t>, из них имеют официальны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статус в отделе занятости – 164</w:t>
      </w:r>
      <w:r w:rsidR="00A778DC" w:rsidRPr="006E36C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 % безработных от общей</w:t>
      </w:r>
      <w:r w:rsidR="008818A9" w:rsidRPr="006E36C9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численности населения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A778DC" w:rsidRPr="006E36C9">
        <w:rPr>
          <w:rFonts w:ascii="Times New Roman" w:eastAsia="Times New Roman" w:hAnsi="Times New Roman"/>
          <w:sz w:val="24"/>
          <w:szCs w:val="24"/>
          <w:lang w:eastAsia="ru-RU"/>
        </w:rPr>
        <w:t xml:space="preserve"> % </w:t>
      </w:r>
    </w:p>
    <w:p w:rsidR="00A778DC" w:rsidRPr="006E36C9" w:rsidRDefault="00A778DC" w:rsidP="006E36C9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6C9">
        <w:rPr>
          <w:rFonts w:ascii="Times New Roman" w:eastAsia="Times New Roman" w:hAnsi="Times New Roman"/>
          <w:sz w:val="24"/>
          <w:szCs w:val="24"/>
          <w:lang w:eastAsia="ru-RU"/>
        </w:rPr>
        <w:t xml:space="preserve">пенсионеров по возрасту -  </w:t>
      </w:r>
      <w:r w:rsidR="005D1D9B">
        <w:rPr>
          <w:rFonts w:ascii="Times New Roman" w:eastAsia="Times New Roman" w:hAnsi="Times New Roman"/>
          <w:sz w:val="24"/>
          <w:szCs w:val="24"/>
          <w:lang w:eastAsia="ru-RU"/>
        </w:rPr>
        <w:t xml:space="preserve">1916 </w:t>
      </w:r>
      <w:r w:rsidRPr="006E36C9">
        <w:rPr>
          <w:rFonts w:ascii="Times New Roman" w:eastAsia="Times New Roman" w:hAnsi="Times New Roman"/>
          <w:sz w:val="24"/>
          <w:szCs w:val="24"/>
          <w:lang w:eastAsia="ru-RU"/>
        </w:rPr>
        <w:t>чел.</w:t>
      </w:r>
    </w:p>
    <w:p w:rsidR="00A778DC" w:rsidRPr="006E36C9" w:rsidRDefault="00A778DC" w:rsidP="006E36C9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6C9">
        <w:rPr>
          <w:rFonts w:ascii="Times New Roman" w:eastAsia="Times New Roman" w:hAnsi="Times New Roman"/>
          <w:sz w:val="24"/>
          <w:szCs w:val="24"/>
          <w:lang w:eastAsia="ru-RU"/>
        </w:rPr>
        <w:t xml:space="preserve">моложе трудоспособного возраста (до 14 лет) -  </w:t>
      </w:r>
      <w:r w:rsidR="005D1D9B">
        <w:rPr>
          <w:rFonts w:ascii="Times New Roman" w:eastAsia="Times New Roman" w:hAnsi="Times New Roman"/>
          <w:sz w:val="24"/>
          <w:szCs w:val="24"/>
          <w:lang w:eastAsia="ru-RU"/>
        </w:rPr>
        <w:t xml:space="preserve">1205 </w:t>
      </w:r>
      <w:r w:rsidRPr="006E36C9">
        <w:rPr>
          <w:rFonts w:ascii="Times New Roman" w:eastAsia="Times New Roman" w:hAnsi="Times New Roman"/>
          <w:sz w:val="24"/>
          <w:szCs w:val="24"/>
          <w:lang w:eastAsia="ru-RU"/>
        </w:rPr>
        <w:t>чел.</w:t>
      </w:r>
    </w:p>
    <w:p w:rsidR="00A778DC" w:rsidRPr="006E36C9" w:rsidRDefault="00A778DC" w:rsidP="006E36C9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6C9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учащиеся – </w:t>
      </w:r>
      <w:r w:rsidR="005D1D9B">
        <w:rPr>
          <w:rFonts w:ascii="Times New Roman" w:eastAsia="Times New Roman" w:hAnsi="Times New Roman"/>
          <w:sz w:val="24"/>
          <w:szCs w:val="24"/>
          <w:lang w:eastAsia="ru-RU"/>
        </w:rPr>
        <w:t>1044</w:t>
      </w:r>
      <w:r w:rsidRPr="006E36C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</w:t>
      </w:r>
    </w:p>
    <w:p w:rsidR="00A778DC" w:rsidRPr="006E36C9" w:rsidRDefault="00A778DC" w:rsidP="006E36C9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6C9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молодежь (от 14 до 30 лет) - </w:t>
      </w:r>
      <w:r w:rsidR="005D1D9B">
        <w:rPr>
          <w:rFonts w:ascii="Times New Roman" w:eastAsia="Times New Roman" w:hAnsi="Times New Roman"/>
          <w:sz w:val="24"/>
          <w:szCs w:val="24"/>
          <w:lang w:eastAsia="ru-RU"/>
        </w:rPr>
        <w:t>1478</w:t>
      </w:r>
      <w:r w:rsidRPr="006E36C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</w:t>
      </w:r>
    </w:p>
    <w:p w:rsidR="006E36C9" w:rsidRPr="006E36C9" w:rsidRDefault="006E36C9" w:rsidP="006E36C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6E36C9" w:rsidRPr="00D109B6" w:rsidRDefault="00242BBB" w:rsidP="006E36C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D109B6">
        <w:rPr>
          <w:rFonts w:ascii="Times New Roman" w:hAnsi="Times New Roman"/>
          <w:b/>
          <w:sz w:val="24"/>
          <w:szCs w:val="24"/>
        </w:rPr>
        <w:t>Налоги</w:t>
      </w:r>
    </w:p>
    <w:p w:rsidR="00242BBB" w:rsidRPr="00D109B6" w:rsidRDefault="009742D1" w:rsidP="002F52C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109B6">
        <w:rPr>
          <w:rFonts w:ascii="Times New Roman" w:hAnsi="Times New Roman"/>
          <w:sz w:val="24"/>
          <w:szCs w:val="24"/>
        </w:rPr>
        <w:t>За 2020</w:t>
      </w:r>
      <w:r w:rsidR="00242BBB" w:rsidRPr="00D109B6">
        <w:rPr>
          <w:rFonts w:ascii="Times New Roman" w:hAnsi="Times New Roman"/>
          <w:sz w:val="24"/>
          <w:szCs w:val="24"/>
        </w:rPr>
        <w:t xml:space="preserve"> год налогоплательщиками </w:t>
      </w:r>
      <w:r w:rsidR="008818A9" w:rsidRPr="00D109B6">
        <w:rPr>
          <w:rFonts w:ascii="Times New Roman" w:hAnsi="Times New Roman"/>
          <w:sz w:val="24"/>
          <w:szCs w:val="24"/>
        </w:rPr>
        <w:t>Безымянского муниципального образования</w:t>
      </w:r>
      <w:r w:rsidR="00242BBB" w:rsidRPr="00D109B6">
        <w:rPr>
          <w:rFonts w:ascii="Times New Roman" w:hAnsi="Times New Roman"/>
          <w:sz w:val="24"/>
          <w:szCs w:val="24"/>
        </w:rPr>
        <w:t xml:space="preserve"> перечислено налоговых плат</w:t>
      </w:r>
      <w:r w:rsidR="008818A9" w:rsidRPr="00D109B6">
        <w:rPr>
          <w:rFonts w:ascii="Times New Roman" w:hAnsi="Times New Roman"/>
          <w:sz w:val="24"/>
          <w:szCs w:val="24"/>
        </w:rPr>
        <w:t>ежей и сборов</w:t>
      </w:r>
      <w:r w:rsidR="00242BBB" w:rsidRPr="00D109B6">
        <w:rPr>
          <w:rFonts w:ascii="Times New Roman" w:hAnsi="Times New Roman"/>
          <w:sz w:val="24"/>
          <w:szCs w:val="24"/>
        </w:rPr>
        <w:t xml:space="preserve"> на сумму </w:t>
      </w:r>
      <w:r w:rsidR="0039429E">
        <w:rPr>
          <w:rFonts w:ascii="Times New Roman" w:hAnsi="Times New Roman"/>
          <w:sz w:val="24"/>
          <w:szCs w:val="24"/>
        </w:rPr>
        <w:t>10 608,6</w:t>
      </w:r>
      <w:r w:rsidR="00765300" w:rsidRPr="00D109B6">
        <w:rPr>
          <w:rFonts w:ascii="Times New Roman" w:hAnsi="Times New Roman"/>
          <w:sz w:val="24"/>
          <w:szCs w:val="24"/>
        </w:rPr>
        <w:t xml:space="preserve"> млн. рублей, что на </w:t>
      </w:r>
      <w:r w:rsidR="0039429E">
        <w:rPr>
          <w:rFonts w:ascii="Times New Roman" w:hAnsi="Times New Roman"/>
          <w:sz w:val="24"/>
          <w:szCs w:val="24"/>
        </w:rPr>
        <w:t>15,6</w:t>
      </w:r>
      <w:r w:rsidR="00242BBB" w:rsidRPr="00D109B6">
        <w:rPr>
          <w:rFonts w:ascii="Times New Roman" w:hAnsi="Times New Roman"/>
          <w:sz w:val="24"/>
          <w:szCs w:val="24"/>
        </w:rPr>
        <w:t xml:space="preserve">% </w:t>
      </w:r>
      <w:r w:rsidRPr="00D109B6">
        <w:rPr>
          <w:rFonts w:ascii="Times New Roman" w:hAnsi="Times New Roman"/>
          <w:sz w:val="24"/>
          <w:szCs w:val="24"/>
        </w:rPr>
        <w:t>ниже уровня 2019</w:t>
      </w:r>
      <w:r w:rsidR="00242BBB" w:rsidRPr="00D109B6">
        <w:rPr>
          <w:rFonts w:ascii="Times New Roman" w:hAnsi="Times New Roman"/>
          <w:sz w:val="24"/>
          <w:szCs w:val="24"/>
        </w:rPr>
        <w:t xml:space="preserve"> года. </w:t>
      </w:r>
    </w:p>
    <w:p w:rsidR="00242BBB" w:rsidRPr="00D109B6" w:rsidRDefault="00242BBB" w:rsidP="002F52C9">
      <w:pPr>
        <w:pStyle w:val="a9"/>
        <w:spacing w:before="0" w:after="0"/>
        <w:ind w:firstLine="567"/>
        <w:jc w:val="both"/>
      </w:pPr>
      <w:r w:rsidRPr="00D109B6">
        <w:t xml:space="preserve">Наибольшее </w:t>
      </w:r>
      <w:r w:rsidR="009742D1" w:rsidRPr="00D109B6">
        <w:t>уменьшение или увеличение</w:t>
      </w:r>
      <w:r w:rsidRPr="00D109B6">
        <w:t xml:space="preserve"> поступлений произошло по следующим налоговым платежам и сборам:</w:t>
      </w:r>
    </w:p>
    <w:p w:rsidR="00242BBB" w:rsidRPr="00D109B6" w:rsidRDefault="00242BBB" w:rsidP="002F52C9">
      <w:pPr>
        <w:pStyle w:val="a9"/>
        <w:spacing w:before="0" w:after="0"/>
        <w:ind w:firstLine="567"/>
        <w:jc w:val="both"/>
      </w:pPr>
      <w:r w:rsidRPr="00D109B6">
        <w:t>- налог на</w:t>
      </w:r>
      <w:r w:rsidR="00765300" w:rsidRPr="00D109B6">
        <w:t xml:space="preserve"> доходы физических лиц – (+</w:t>
      </w:r>
      <w:r w:rsidR="0039429E">
        <w:t>551,2</w:t>
      </w:r>
      <w:r w:rsidR="00765300" w:rsidRPr="00D109B6">
        <w:t>) тыс. рублей</w:t>
      </w:r>
      <w:r w:rsidR="00D109B6">
        <w:t xml:space="preserve"> или на 15</w:t>
      </w:r>
      <w:r w:rsidR="0039429E">
        <w:t>,6</w:t>
      </w:r>
      <w:r w:rsidRPr="00D109B6">
        <w:t>%;</w:t>
      </w:r>
    </w:p>
    <w:p w:rsidR="00242BBB" w:rsidRPr="00D109B6" w:rsidRDefault="00242BBB" w:rsidP="002F52C9">
      <w:pPr>
        <w:pStyle w:val="a9"/>
        <w:spacing w:before="0" w:after="0"/>
        <w:ind w:firstLine="567"/>
        <w:jc w:val="both"/>
      </w:pPr>
      <w:r w:rsidRPr="00D109B6">
        <w:t xml:space="preserve">- налог на имущество </w:t>
      </w:r>
      <w:r w:rsidR="00765300" w:rsidRPr="00D109B6">
        <w:t>физических лиц</w:t>
      </w:r>
      <w:r w:rsidRPr="00D109B6">
        <w:t xml:space="preserve"> – </w:t>
      </w:r>
      <w:r w:rsidR="00D109B6">
        <w:t>(</w:t>
      </w:r>
      <w:r w:rsidR="0039429E">
        <w:t>+81,7</w:t>
      </w:r>
      <w:r w:rsidR="00765300" w:rsidRPr="00D109B6">
        <w:t xml:space="preserve">) тыс. рублей или на </w:t>
      </w:r>
      <w:r w:rsidR="0039429E">
        <w:t>5,2</w:t>
      </w:r>
      <w:r w:rsidRPr="00D109B6">
        <w:t>%;</w:t>
      </w:r>
    </w:p>
    <w:p w:rsidR="00242BBB" w:rsidRPr="00D109B6" w:rsidRDefault="00D109B6" w:rsidP="002F52C9">
      <w:pPr>
        <w:pStyle w:val="a9"/>
        <w:spacing w:before="0" w:after="0"/>
        <w:ind w:firstLine="567"/>
        <w:jc w:val="both"/>
      </w:pPr>
      <w:r>
        <w:t>- земельный налог – (</w:t>
      </w:r>
      <w:r w:rsidR="0039429E">
        <w:t>-634,8</w:t>
      </w:r>
      <w:r>
        <w:t xml:space="preserve">) тыс. рублей или на </w:t>
      </w:r>
      <w:r w:rsidR="0039429E">
        <w:t>14</w:t>
      </w:r>
      <w:r>
        <w:t>,1</w:t>
      </w:r>
      <w:r w:rsidR="00765300" w:rsidRPr="00D109B6">
        <w:t>%;</w:t>
      </w:r>
    </w:p>
    <w:p w:rsidR="00765300" w:rsidRPr="00D109B6" w:rsidRDefault="00D109B6" w:rsidP="002F52C9">
      <w:pPr>
        <w:pStyle w:val="a9"/>
        <w:spacing w:before="0" w:after="0"/>
        <w:ind w:firstLine="567"/>
        <w:jc w:val="both"/>
      </w:pPr>
      <w:r>
        <w:t>-государственная пошлина – (</w:t>
      </w:r>
      <w:r w:rsidR="0039429E">
        <w:t>-65,2</w:t>
      </w:r>
      <w:r w:rsidR="00765300" w:rsidRPr="00D109B6">
        <w:t xml:space="preserve">) тыс. </w:t>
      </w:r>
      <w:r>
        <w:t xml:space="preserve">рублей или на </w:t>
      </w:r>
      <w:r w:rsidR="0039429E">
        <w:t>67,1</w:t>
      </w:r>
      <w:r w:rsidR="006E36C9" w:rsidRPr="00D109B6">
        <w:t>%;</w:t>
      </w:r>
    </w:p>
    <w:p w:rsidR="00242BBB" w:rsidRPr="00CB14DA" w:rsidRDefault="00242BBB" w:rsidP="002F52C9">
      <w:pPr>
        <w:pStyle w:val="a9"/>
        <w:spacing w:before="0" w:after="0"/>
        <w:ind w:firstLine="567"/>
        <w:jc w:val="both"/>
        <w:rPr>
          <w:color w:val="FF0000"/>
        </w:rPr>
      </w:pPr>
      <w:r w:rsidRPr="00E67D25">
        <w:t xml:space="preserve">Сокращение </w:t>
      </w:r>
      <w:r w:rsidR="00765300" w:rsidRPr="00E67D25">
        <w:t>единого сельскохозяйственного налога – (-</w:t>
      </w:r>
      <w:r w:rsidR="00B343B4">
        <w:t>1893,5</w:t>
      </w:r>
      <w:r w:rsidR="0031737E" w:rsidRPr="00E67D25">
        <w:t>) млн</w:t>
      </w:r>
      <w:r w:rsidR="00765300" w:rsidRPr="00E67D25">
        <w:t xml:space="preserve">. рублей или на </w:t>
      </w:r>
      <w:r w:rsidR="00B343B4">
        <w:t>54</w:t>
      </w:r>
      <w:r w:rsidR="00765300" w:rsidRPr="00E67D25">
        <w:t>%</w:t>
      </w:r>
      <w:r w:rsidRPr="00E67D25">
        <w:t xml:space="preserve"> </w:t>
      </w:r>
      <w:r w:rsidR="009A7DD3" w:rsidRPr="00E67D25">
        <w:t xml:space="preserve">. </w:t>
      </w:r>
    </w:p>
    <w:p w:rsidR="00242BBB" w:rsidRPr="00654E51" w:rsidRDefault="00242BBB" w:rsidP="002F52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4E51">
        <w:rPr>
          <w:rFonts w:ascii="Times New Roman" w:hAnsi="Times New Roman"/>
          <w:sz w:val="24"/>
          <w:szCs w:val="24"/>
        </w:rPr>
        <w:t xml:space="preserve">Недоимка по налоговым платежам в консолидированный бюджет </w:t>
      </w:r>
      <w:r w:rsidR="006E36C9" w:rsidRPr="00654E51">
        <w:rPr>
          <w:rFonts w:ascii="Times New Roman" w:hAnsi="Times New Roman"/>
          <w:sz w:val="24"/>
          <w:szCs w:val="24"/>
        </w:rPr>
        <w:t>Безымянского муниципального образования</w:t>
      </w:r>
      <w:r w:rsidRPr="00654E51">
        <w:rPr>
          <w:rFonts w:ascii="Times New Roman" w:hAnsi="Times New Roman"/>
          <w:sz w:val="24"/>
          <w:szCs w:val="24"/>
        </w:rPr>
        <w:t xml:space="preserve"> по состоянию на 1 января 20</w:t>
      </w:r>
      <w:r w:rsidR="00CB14DA" w:rsidRPr="00654E51">
        <w:rPr>
          <w:rFonts w:ascii="Times New Roman" w:hAnsi="Times New Roman"/>
          <w:sz w:val="24"/>
          <w:szCs w:val="24"/>
        </w:rPr>
        <w:t>21</w:t>
      </w:r>
      <w:r w:rsidRPr="00654E51">
        <w:rPr>
          <w:rFonts w:ascii="Times New Roman" w:hAnsi="Times New Roman"/>
          <w:sz w:val="24"/>
          <w:szCs w:val="24"/>
        </w:rPr>
        <w:t xml:space="preserve"> года составила</w:t>
      </w:r>
      <w:r w:rsidR="00E67D25" w:rsidRPr="00654E51">
        <w:rPr>
          <w:rFonts w:ascii="Times New Roman" w:hAnsi="Times New Roman"/>
          <w:sz w:val="24"/>
          <w:szCs w:val="24"/>
        </w:rPr>
        <w:t xml:space="preserve"> 2млн</w:t>
      </w:r>
      <w:r w:rsidR="006E36C9" w:rsidRPr="00654E51">
        <w:rPr>
          <w:rFonts w:ascii="Times New Roman" w:hAnsi="Times New Roman"/>
          <w:sz w:val="24"/>
          <w:szCs w:val="24"/>
        </w:rPr>
        <w:t xml:space="preserve">. рублей. </w:t>
      </w:r>
    </w:p>
    <w:p w:rsidR="00484494" w:rsidRPr="007A0089" w:rsidRDefault="009040B1" w:rsidP="007A0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A0089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484494" w:rsidRPr="007A008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9A7EF1" w:rsidRPr="007A0089">
        <w:rPr>
          <w:rFonts w:ascii="Times New Roman" w:hAnsi="Times New Roman"/>
          <w:b/>
          <w:sz w:val="24"/>
          <w:szCs w:val="24"/>
          <w:lang w:eastAsia="ru-RU"/>
        </w:rPr>
        <w:t>ИСПОЛНЕНИЕ БЮДЖЕТА ПО ДОХОДАМ</w:t>
      </w:r>
    </w:p>
    <w:p w:rsidR="00DF7D8A" w:rsidRPr="007A0089" w:rsidRDefault="00DF7D8A" w:rsidP="007A0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84494" w:rsidRPr="007A0089" w:rsidRDefault="009040B1" w:rsidP="007A008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7A0089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484494" w:rsidRPr="007A0089">
        <w:rPr>
          <w:rFonts w:ascii="Times New Roman" w:hAnsi="Times New Roman"/>
          <w:b/>
          <w:sz w:val="24"/>
          <w:szCs w:val="24"/>
          <w:lang w:eastAsia="ru-RU"/>
        </w:rPr>
        <w:t>.1. Исполнение  доходной части бюджета за 20</w:t>
      </w:r>
      <w:r w:rsidR="002F52C9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484494" w:rsidRPr="007A0089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484494" w:rsidRPr="007A0089" w:rsidRDefault="00484494" w:rsidP="007A0089">
      <w:pPr>
        <w:pStyle w:val="a7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highlight w:val="yellow"/>
          <w:lang w:eastAsia="ru-RU"/>
        </w:rPr>
      </w:pPr>
      <w:r w:rsidRPr="007A0089">
        <w:rPr>
          <w:rFonts w:ascii="Times New Roman" w:hAnsi="Times New Roman"/>
          <w:b/>
          <w:sz w:val="24"/>
          <w:szCs w:val="24"/>
        </w:rPr>
        <w:t>Доходная часть бюджета</w:t>
      </w:r>
      <w:r w:rsidRPr="007A0089">
        <w:rPr>
          <w:rFonts w:ascii="Times New Roman" w:hAnsi="Times New Roman"/>
          <w:sz w:val="24"/>
          <w:szCs w:val="24"/>
        </w:rPr>
        <w:t xml:space="preserve"> </w:t>
      </w:r>
      <w:r w:rsidR="00785420" w:rsidRPr="007A0089">
        <w:rPr>
          <w:rFonts w:ascii="Times New Roman" w:hAnsi="Times New Roman"/>
          <w:b/>
          <w:sz w:val="24"/>
          <w:szCs w:val="24"/>
        </w:rPr>
        <w:t>Безымянского муниципального образования</w:t>
      </w:r>
      <w:r w:rsidRPr="007A0089">
        <w:rPr>
          <w:rFonts w:ascii="Times New Roman" w:hAnsi="Times New Roman"/>
          <w:b/>
          <w:sz w:val="24"/>
          <w:szCs w:val="24"/>
        </w:rPr>
        <w:t xml:space="preserve"> </w:t>
      </w:r>
      <w:r w:rsidRPr="007A0089">
        <w:rPr>
          <w:rFonts w:ascii="Times New Roman" w:hAnsi="Times New Roman"/>
          <w:sz w:val="24"/>
          <w:szCs w:val="24"/>
        </w:rPr>
        <w:t>за 20</w:t>
      </w:r>
      <w:r w:rsidR="002F52C9">
        <w:rPr>
          <w:rFonts w:ascii="Times New Roman" w:hAnsi="Times New Roman"/>
          <w:sz w:val="24"/>
          <w:szCs w:val="24"/>
        </w:rPr>
        <w:t xml:space="preserve">20 </w:t>
      </w:r>
      <w:r w:rsidRPr="007A0089">
        <w:rPr>
          <w:rFonts w:ascii="Times New Roman" w:hAnsi="Times New Roman"/>
          <w:sz w:val="24"/>
          <w:szCs w:val="24"/>
        </w:rPr>
        <w:t xml:space="preserve">год исполнена в сумме </w:t>
      </w:r>
      <w:r w:rsidR="002F52C9">
        <w:rPr>
          <w:rFonts w:ascii="Times New Roman" w:hAnsi="Times New Roman"/>
          <w:b/>
          <w:sz w:val="24"/>
          <w:szCs w:val="24"/>
        </w:rPr>
        <w:t>24 635,9</w:t>
      </w:r>
      <w:r w:rsidRPr="007A0089">
        <w:rPr>
          <w:rFonts w:ascii="Times New Roman" w:hAnsi="Times New Roman"/>
          <w:sz w:val="24"/>
          <w:szCs w:val="24"/>
        </w:rPr>
        <w:t xml:space="preserve"> тыс. рублей, что составляет </w:t>
      </w:r>
      <w:r w:rsidR="002F52C9">
        <w:rPr>
          <w:rFonts w:ascii="Times New Roman" w:hAnsi="Times New Roman"/>
          <w:b/>
          <w:sz w:val="24"/>
          <w:szCs w:val="24"/>
        </w:rPr>
        <w:t>94,7</w:t>
      </w:r>
      <w:r w:rsidRPr="007A0089">
        <w:rPr>
          <w:rFonts w:ascii="Times New Roman" w:hAnsi="Times New Roman"/>
          <w:b/>
          <w:sz w:val="24"/>
          <w:szCs w:val="24"/>
        </w:rPr>
        <w:t>%</w:t>
      </w:r>
      <w:r w:rsidRPr="007A0089">
        <w:rPr>
          <w:rFonts w:ascii="Times New Roman" w:hAnsi="Times New Roman"/>
          <w:sz w:val="24"/>
          <w:szCs w:val="24"/>
        </w:rPr>
        <w:t xml:space="preserve"> уточненного плана (</w:t>
      </w:r>
      <w:r w:rsidR="002F52C9">
        <w:rPr>
          <w:rFonts w:ascii="Times New Roman" w:hAnsi="Times New Roman"/>
          <w:sz w:val="24"/>
          <w:szCs w:val="24"/>
        </w:rPr>
        <w:t>26 006,6</w:t>
      </w:r>
      <w:r w:rsidRPr="007A0089">
        <w:rPr>
          <w:rFonts w:ascii="Times New Roman" w:hAnsi="Times New Roman"/>
          <w:sz w:val="24"/>
          <w:szCs w:val="24"/>
        </w:rPr>
        <w:t xml:space="preserve"> тыс. рублей). По сравнению с ис</w:t>
      </w:r>
      <w:r w:rsidR="00785420" w:rsidRPr="007A0089">
        <w:rPr>
          <w:rFonts w:ascii="Times New Roman" w:hAnsi="Times New Roman"/>
          <w:sz w:val="24"/>
          <w:szCs w:val="24"/>
        </w:rPr>
        <w:t>полнением 20</w:t>
      </w:r>
      <w:r w:rsidR="002F52C9">
        <w:rPr>
          <w:rFonts w:ascii="Times New Roman" w:hAnsi="Times New Roman"/>
          <w:sz w:val="24"/>
          <w:szCs w:val="24"/>
        </w:rPr>
        <w:t>19</w:t>
      </w:r>
      <w:r w:rsidR="00785420" w:rsidRPr="007A0089">
        <w:rPr>
          <w:rFonts w:ascii="Times New Roman" w:hAnsi="Times New Roman"/>
          <w:sz w:val="24"/>
          <w:szCs w:val="24"/>
        </w:rPr>
        <w:t xml:space="preserve"> года (</w:t>
      </w:r>
      <w:r w:rsidR="002F52C9">
        <w:rPr>
          <w:rFonts w:ascii="Times New Roman" w:hAnsi="Times New Roman"/>
          <w:sz w:val="24"/>
          <w:szCs w:val="24"/>
        </w:rPr>
        <w:t>23 599,9</w:t>
      </w:r>
      <w:r w:rsidRPr="007A0089">
        <w:rPr>
          <w:rFonts w:ascii="Times New Roman" w:hAnsi="Times New Roman"/>
          <w:sz w:val="24"/>
          <w:szCs w:val="24"/>
        </w:rPr>
        <w:t xml:space="preserve"> тыс. рублей) доходы </w:t>
      </w:r>
      <w:r w:rsidR="00785420" w:rsidRPr="007A0089">
        <w:rPr>
          <w:rFonts w:ascii="Times New Roman" w:hAnsi="Times New Roman"/>
          <w:sz w:val="24"/>
          <w:szCs w:val="24"/>
        </w:rPr>
        <w:t xml:space="preserve">бюджета </w:t>
      </w:r>
      <w:r w:rsidR="002F52C9">
        <w:rPr>
          <w:rFonts w:ascii="Times New Roman" w:hAnsi="Times New Roman"/>
          <w:sz w:val="24"/>
          <w:szCs w:val="24"/>
        </w:rPr>
        <w:t>увеличились 1 036,0</w:t>
      </w:r>
      <w:r w:rsidR="00785420" w:rsidRPr="007A0089">
        <w:rPr>
          <w:rFonts w:ascii="Times New Roman" w:hAnsi="Times New Roman"/>
          <w:sz w:val="24"/>
          <w:szCs w:val="24"/>
        </w:rPr>
        <w:t xml:space="preserve"> тыс. рублей</w:t>
      </w:r>
      <w:r w:rsidR="002F52C9">
        <w:rPr>
          <w:rFonts w:ascii="Times New Roman" w:hAnsi="Times New Roman"/>
          <w:sz w:val="24"/>
          <w:szCs w:val="24"/>
        </w:rPr>
        <w:t>.</w:t>
      </w:r>
    </w:p>
    <w:p w:rsidR="00484494" w:rsidRPr="007A0089" w:rsidRDefault="00484494" w:rsidP="007A0089">
      <w:pPr>
        <w:pStyle w:val="a7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7A0089">
        <w:rPr>
          <w:rFonts w:ascii="Times New Roman" w:hAnsi="Times New Roman"/>
          <w:sz w:val="24"/>
          <w:szCs w:val="24"/>
          <w:lang w:eastAsia="ru-RU"/>
        </w:rPr>
        <w:t xml:space="preserve">Объемы доходов </w:t>
      </w:r>
      <w:r w:rsidR="00785420" w:rsidRPr="007A0089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 бюджета за 20</w:t>
      </w:r>
      <w:r w:rsidR="002F52C9">
        <w:rPr>
          <w:rFonts w:ascii="Times New Roman" w:hAnsi="Times New Roman"/>
          <w:sz w:val="24"/>
          <w:szCs w:val="24"/>
          <w:lang w:eastAsia="ru-RU"/>
        </w:rPr>
        <w:t>19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 - 20</w:t>
      </w:r>
      <w:r w:rsidR="002F52C9">
        <w:rPr>
          <w:rFonts w:ascii="Times New Roman" w:hAnsi="Times New Roman"/>
          <w:sz w:val="24"/>
          <w:szCs w:val="24"/>
          <w:lang w:eastAsia="ru-RU"/>
        </w:rPr>
        <w:t>20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 года представлены в таблице:</w:t>
      </w:r>
    </w:p>
    <w:p w:rsidR="009040B1" w:rsidRPr="00186923" w:rsidRDefault="009040B1" w:rsidP="00484494">
      <w:pPr>
        <w:pStyle w:val="a7"/>
        <w:ind w:firstLine="708"/>
        <w:rPr>
          <w:rFonts w:ascii="Times New Roman" w:hAnsi="Times New Roman"/>
          <w:lang w:eastAsia="ru-RU"/>
        </w:rPr>
      </w:pPr>
    </w:p>
    <w:tbl>
      <w:tblPr>
        <w:tblW w:w="9229" w:type="dxa"/>
        <w:tblInd w:w="93" w:type="dxa"/>
        <w:tblLook w:val="04A0"/>
      </w:tblPr>
      <w:tblGrid>
        <w:gridCol w:w="4410"/>
        <w:gridCol w:w="1701"/>
        <w:gridCol w:w="1559"/>
        <w:gridCol w:w="1559"/>
      </w:tblGrid>
      <w:tr w:rsidR="00484494" w:rsidRPr="00186923" w:rsidTr="00D70CBB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94" w:rsidRPr="00186923" w:rsidRDefault="00484494" w:rsidP="00484494">
            <w:pPr>
              <w:pStyle w:val="a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94" w:rsidRPr="00186923" w:rsidRDefault="00484494" w:rsidP="00484494">
            <w:pPr>
              <w:pStyle w:val="a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94" w:rsidRPr="00186923" w:rsidRDefault="00484494" w:rsidP="00484494">
            <w:pPr>
              <w:pStyle w:val="a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94" w:rsidRPr="00186923" w:rsidRDefault="00484494" w:rsidP="00D70CBB">
            <w:pPr>
              <w:pStyle w:val="a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6923">
              <w:rPr>
                <w:rFonts w:ascii="Times New Roman" w:eastAsia="Times New Roman" w:hAnsi="Times New Roman"/>
                <w:color w:val="000000"/>
                <w:lang w:eastAsia="ru-RU"/>
              </w:rPr>
              <w:t>тыс. руб</w:t>
            </w:r>
            <w:r w:rsidR="00D70CBB" w:rsidRPr="00186923">
              <w:rPr>
                <w:rFonts w:ascii="Times New Roman" w:eastAsia="Times New Roman" w:hAnsi="Times New Roman"/>
                <w:color w:val="000000"/>
                <w:lang w:eastAsia="ru-RU"/>
              </w:rPr>
              <w:t>лей</w:t>
            </w:r>
          </w:p>
        </w:tc>
      </w:tr>
      <w:tr w:rsidR="00484494" w:rsidRPr="00186923" w:rsidTr="00D70CBB">
        <w:trPr>
          <w:trHeight w:val="6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94" w:rsidRPr="00186923" w:rsidRDefault="00484494" w:rsidP="00F97E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869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94" w:rsidRPr="00186923" w:rsidRDefault="009A7DD3" w:rsidP="002F52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Факт </w:t>
            </w:r>
            <w:r w:rsidR="00484494" w:rsidRPr="001869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</w:t>
            </w:r>
            <w:r w:rsidR="002F52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</w:t>
            </w:r>
            <w:r w:rsidR="00484494" w:rsidRPr="001869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94" w:rsidRPr="00186923" w:rsidRDefault="009A7DD3" w:rsidP="002F52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Факт</w:t>
            </w:r>
            <w:r w:rsidR="00484494" w:rsidRPr="001869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</w:t>
            </w:r>
            <w:r w:rsidR="002F52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</w:t>
            </w:r>
            <w:r w:rsidR="00484494" w:rsidRPr="001869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94" w:rsidRPr="00186923" w:rsidRDefault="00484494" w:rsidP="002F52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869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Рост 20</w:t>
            </w:r>
            <w:r w:rsidR="002F52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 года к 2019</w:t>
            </w:r>
            <w:r w:rsidRPr="001869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году </w:t>
            </w:r>
          </w:p>
        </w:tc>
      </w:tr>
      <w:tr w:rsidR="00484494" w:rsidRPr="00186923" w:rsidTr="0078542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94" w:rsidRPr="00186923" w:rsidRDefault="00484494" w:rsidP="00F97EE5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869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94" w:rsidRPr="00186923" w:rsidRDefault="00A20E78" w:rsidP="00F97E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13 827,8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94" w:rsidRPr="00186923" w:rsidRDefault="00A20E78" w:rsidP="00F97E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13 534,6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F72F85" w:rsidP="00F97E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97,9%</w:t>
            </w:r>
          </w:p>
        </w:tc>
      </w:tr>
      <w:tr w:rsidR="00484494" w:rsidRPr="00186923" w:rsidTr="0078542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94" w:rsidRPr="00186923" w:rsidRDefault="00484494" w:rsidP="00F97EE5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869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Налоговые доходы,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94" w:rsidRPr="00186923" w:rsidRDefault="00A20E78" w:rsidP="00A20E7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12 577,7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94" w:rsidRPr="00186923" w:rsidRDefault="00A20E78" w:rsidP="00F97E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10 608,6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F72F85" w:rsidP="00F97E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84,3%</w:t>
            </w:r>
          </w:p>
        </w:tc>
      </w:tr>
      <w:tr w:rsidR="00484494" w:rsidRPr="00186923" w:rsidTr="00785420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94" w:rsidRPr="00186923" w:rsidRDefault="00484494" w:rsidP="00F97E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6923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94" w:rsidRPr="00186923" w:rsidRDefault="00A20E78" w:rsidP="00A20E7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2 984,9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94" w:rsidRPr="00186923" w:rsidRDefault="00A20E78" w:rsidP="00F97E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3 526,9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F72F85" w:rsidP="00F97E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118,1%</w:t>
            </w:r>
          </w:p>
        </w:tc>
      </w:tr>
      <w:tr w:rsidR="00484494" w:rsidRPr="00186923" w:rsidTr="00785420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94" w:rsidRPr="00186923" w:rsidRDefault="00484494" w:rsidP="007854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69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единый </w:t>
            </w:r>
            <w:r w:rsidR="0078542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сельскохозяйственный </w:t>
            </w:r>
            <w:r w:rsidRPr="001869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налог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94" w:rsidRPr="00186923" w:rsidRDefault="00A20E78" w:rsidP="00F97E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3 506,6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94" w:rsidRPr="00186923" w:rsidRDefault="00A20E78" w:rsidP="00F97E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1 613,8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F72F85" w:rsidP="00F97E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46,0%</w:t>
            </w:r>
          </w:p>
        </w:tc>
      </w:tr>
      <w:tr w:rsidR="00484494" w:rsidRPr="00186923" w:rsidTr="00785420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94" w:rsidRPr="00186923" w:rsidRDefault="00484494" w:rsidP="00F97EE5">
            <w:pPr>
              <w:rPr>
                <w:rFonts w:ascii="Times New Roman" w:eastAsia="Times New Roman" w:hAnsi="Times New Roman"/>
                <w:lang w:eastAsia="ru-RU"/>
              </w:rPr>
            </w:pPr>
            <w:r w:rsidRPr="00186923">
              <w:rPr>
                <w:rFonts w:ascii="Times New Roman" w:eastAsia="Times New Roman" w:hAnsi="Times New Roman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94" w:rsidRPr="00186923" w:rsidRDefault="00A20E78" w:rsidP="00F97E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94" w:rsidRPr="00186923" w:rsidRDefault="00A20E78" w:rsidP="00F97E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F72F85" w:rsidP="00F97E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32,9%</w:t>
            </w:r>
          </w:p>
        </w:tc>
      </w:tr>
      <w:tr w:rsidR="00484494" w:rsidRPr="00186923" w:rsidTr="00785420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94" w:rsidRPr="00186923" w:rsidRDefault="00A20E78" w:rsidP="00F97E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Налог на имущество с </w:t>
            </w:r>
            <w:r w:rsidR="00F71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94" w:rsidRPr="00186923" w:rsidRDefault="00A20E78" w:rsidP="00F97E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1 487,2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94" w:rsidRPr="00186923" w:rsidRDefault="00A20E78" w:rsidP="00F97E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1 568,9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F72F85" w:rsidP="00F97E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105,5%</w:t>
            </w:r>
          </w:p>
        </w:tc>
      </w:tr>
      <w:tr w:rsidR="00F710C3" w:rsidRPr="00186923" w:rsidTr="00785420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C3" w:rsidRDefault="00F710C3" w:rsidP="00F97E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C3" w:rsidRDefault="00A20E78" w:rsidP="00F97E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4 501,8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C3" w:rsidRDefault="00A20E78" w:rsidP="00A20E7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3 867,0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0C3" w:rsidRDefault="00F72F85" w:rsidP="00F97E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85,9%</w:t>
            </w:r>
          </w:p>
        </w:tc>
      </w:tr>
      <w:tr w:rsidR="00484494" w:rsidRPr="00186923" w:rsidTr="00785420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94" w:rsidRPr="00186923" w:rsidRDefault="00484494" w:rsidP="00F97EE5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869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Неналоговые доходы,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94" w:rsidRPr="00186923" w:rsidRDefault="00A20E78" w:rsidP="00F97E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1 250,1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94" w:rsidRPr="00186923" w:rsidRDefault="000951C4" w:rsidP="00F97E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2 926,0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F710C3" w:rsidP="00F97E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F72F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34,1%</w:t>
            </w:r>
          </w:p>
        </w:tc>
      </w:tr>
      <w:tr w:rsidR="00484494" w:rsidRPr="00186923" w:rsidTr="00785420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94" w:rsidRPr="00186923" w:rsidRDefault="00484494" w:rsidP="00F97E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6923">
              <w:rPr>
                <w:rFonts w:ascii="Times New Roman" w:eastAsia="Times New Roman" w:hAnsi="Times New Roman"/>
                <w:color w:val="000000"/>
                <w:lang w:eastAsia="ru-RU"/>
              </w:rPr>
              <w:t>доходы, получаемые в виде арендной платы за земельные участки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A20E78" w:rsidP="00F97E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0951C4" w:rsidP="00F97E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484494" w:rsidP="00F97E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4494" w:rsidRPr="00186923" w:rsidTr="00785420">
        <w:trPr>
          <w:trHeight w:val="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94" w:rsidRPr="00186923" w:rsidRDefault="00484494" w:rsidP="00F7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69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доходы от </w:t>
            </w:r>
            <w:r w:rsidR="00F710C3">
              <w:rPr>
                <w:rFonts w:ascii="Times New Roman" w:eastAsia="Times New Roman" w:hAnsi="Times New Roman"/>
                <w:color w:val="000000"/>
                <w:lang w:eastAsia="ru-RU"/>
              </w:rPr>
              <w:t>использования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A20E78" w:rsidP="00F97E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0951C4" w:rsidP="00F97E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F72F85" w:rsidP="00F97E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41,7%</w:t>
            </w:r>
          </w:p>
        </w:tc>
      </w:tr>
      <w:tr w:rsidR="00484494" w:rsidRPr="00186923" w:rsidTr="00785420">
        <w:trPr>
          <w:trHeight w:val="3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94" w:rsidRPr="00186923" w:rsidRDefault="00484494" w:rsidP="00F97E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6923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продажи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A20E78" w:rsidP="00F97E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1 218,9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0951C4" w:rsidP="00F97E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2 710,0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F72F85" w:rsidP="00F97E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222,3%</w:t>
            </w:r>
          </w:p>
        </w:tc>
      </w:tr>
      <w:tr w:rsidR="00484494" w:rsidRPr="00186923" w:rsidTr="00785420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94" w:rsidRPr="00186923" w:rsidRDefault="00484494" w:rsidP="00F97EE5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869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Безвозмездные перечисления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A20E78" w:rsidP="00F97E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9 772,1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94" w:rsidRPr="00186923" w:rsidRDefault="000951C4" w:rsidP="00F97E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11 101,3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F72F85" w:rsidP="00F97E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113,6%</w:t>
            </w:r>
          </w:p>
        </w:tc>
      </w:tr>
      <w:tr w:rsidR="00484494" w:rsidRPr="00186923" w:rsidTr="00785420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94" w:rsidRPr="00186923" w:rsidRDefault="00484494" w:rsidP="00F97E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69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дотации </w:t>
            </w:r>
            <w:r w:rsidR="00A20E78">
              <w:rPr>
                <w:rFonts w:ascii="Times New Roman" w:eastAsia="Times New Roman" w:hAnsi="Times New Roman"/>
                <w:color w:val="000000"/>
                <w:lang w:eastAsia="ru-RU"/>
              </w:rPr>
              <w:t>от других бюджетов бюджетной системы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A20E78" w:rsidP="00F97E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1 813,4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0951C4" w:rsidP="00F97E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4 004,0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F72F85" w:rsidP="00F97E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220,8%</w:t>
            </w:r>
          </w:p>
        </w:tc>
      </w:tr>
      <w:tr w:rsidR="00484494" w:rsidRPr="00186923" w:rsidTr="00785420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94" w:rsidRPr="00186923" w:rsidRDefault="00484494" w:rsidP="00F97E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69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субсидии </w:t>
            </w:r>
            <w:r w:rsidR="00A20E78">
              <w:rPr>
                <w:rFonts w:ascii="Times New Roman" w:eastAsia="Times New Roman" w:hAnsi="Times New Roman"/>
                <w:color w:val="000000"/>
                <w:lang w:eastAsia="ru-RU"/>
              </w:rPr>
              <w:t>от других бюджетов бюджетной системы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A20E78" w:rsidP="00F97E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0951C4" w:rsidP="00F97E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2 003,1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F72F85" w:rsidP="00F97E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403,6%</w:t>
            </w:r>
          </w:p>
        </w:tc>
      </w:tr>
      <w:tr w:rsidR="00484494" w:rsidRPr="00186923" w:rsidTr="00785420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94" w:rsidRPr="00186923" w:rsidRDefault="00A20E78" w:rsidP="00F97E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6923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484494" w:rsidRPr="00186923">
              <w:rPr>
                <w:rFonts w:ascii="Times New Roman" w:eastAsia="Times New Roman" w:hAnsi="Times New Roman"/>
                <w:color w:val="000000"/>
                <w:lang w:eastAsia="ru-RU"/>
              </w:rPr>
              <w:t>убвенции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 других бюджетов бюджетной системы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A20E78" w:rsidP="00F97E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0951C4" w:rsidP="00F97E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F72F85" w:rsidP="00F97E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109,6%</w:t>
            </w:r>
          </w:p>
        </w:tc>
      </w:tr>
      <w:tr w:rsidR="00484494" w:rsidRPr="00186923" w:rsidTr="00785420">
        <w:trPr>
          <w:trHeight w:val="16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94" w:rsidRPr="00186923" w:rsidRDefault="00484494" w:rsidP="00F97E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6923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A20E78" w:rsidP="00F97E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6 432,8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0951C4" w:rsidP="00F97E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3 231,1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F72F85" w:rsidP="00F97E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50,2%</w:t>
            </w:r>
          </w:p>
        </w:tc>
      </w:tr>
      <w:tr w:rsidR="00484494" w:rsidRPr="00186923" w:rsidTr="00785420">
        <w:trPr>
          <w:trHeight w:val="11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94" w:rsidRPr="00186923" w:rsidRDefault="00A20E78" w:rsidP="00F97E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A20E78" w:rsidP="00F97E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0951C4" w:rsidP="00F97E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1 408,7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F72F85" w:rsidP="00F97E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229,0%</w:t>
            </w:r>
          </w:p>
        </w:tc>
      </w:tr>
      <w:tr w:rsidR="00484494" w:rsidRPr="00186923" w:rsidTr="00785420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94" w:rsidRPr="00186923" w:rsidRDefault="00484494" w:rsidP="00F97EE5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869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A20E78" w:rsidP="00F97E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23 599,9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0951C4" w:rsidP="00F97E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24 635,9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94" w:rsidRPr="00186923" w:rsidRDefault="00F72F85" w:rsidP="00F97E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104,4%</w:t>
            </w:r>
          </w:p>
        </w:tc>
      </w:tr>
    </w:tbl>
    <w:p w:rsidR="00484494" w:rsidRPr="00186923" w:rsidRDefault="00484494" w:rsidP="00484494">
      <w:pPr>
        <w:pStyle w:val="a7"/>
        <w:jc w:val="both"/>
        <w:rPr>
          <w:rFonts w:ascii="Times New Roman" w:hAnsi="Times New Roman"/>
          <w:lang w:eastAsia="ru-RU"/>
        </w:rPr>
      </w:pPr>
    </w:p>
    <w:p w:rsidR="00F710C3" w:rsidRPr="007A0089" w:rsidRDefault="00F710C3" w:rsidP="007A0089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84494" w:rsidRPr="007A0089" w:rsidRDefault="009040B1" w:rsidP="007A0089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A0089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484494" w:rsidRPr="007A0089">
        <w:rPr>
          <w:rFonts w:ascii="Times New Roman" w:hAnsi="Times New Roman"/>
          <w:b/>
          <w:sz w:val="24"/>
          <w:szCs w:val="24"/>
          <w:lang w:eastAsia="ru-RU"/>
        </w:rPr>
        <w:t xml:space="preserve">.2. Объем и структура налоговых и неналоговых доходов </w:t>
      </w:r>
    </w:p>
    <w:p w:rsidR="00484494" w:rsidRPr="007A0089" w:rsidRDefault="00484494" w:rsidP="007A0089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84494" w:rsidRPr="007A0089" w:rsidRDefault="00484494" w:rsidP="007A0089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0089">
        <w:rPr>
          <w:rFonts w:ascii="Times New Roman" w:hAnsi="Times New Roman"/>
          <w:b/>
          <w:sz w:val="24"/>
          <w:szCs w:val="24"/>
          <w:lang w:eastAsia="ru-RU"/>
        </w:rPr>
        <w:t>Налоговые и неналоговые доходы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 за 20</w:t>
      </w:r>
      <w:r w:rsidR="000D3310">
        <w:rPr>
          <w:rFonts w:ascii="Times New Roman" w:hAnsi="Times New Roman"/>
          <w:sz w:val="24"/>
          <w:szCs w:val="24"/>
          <w:lang w:eastAsia="ru-RU"/>
        </w:rPr>
        <w:t>20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 год поступили в сумме </w:t>
      </w:r>
      <w:r w:rsidR="000D3310">
        <w:rPr>
          <w:rFonts w:ascii="Times New Roman" w:hAnsi="Times New Roman"/>
          <w:b/>
          <w:sz w:val="24"/>
          <w:szCs w:val="24"/>
          <w:lang w:eastAsia="ru-RU"/>
        </w:rPr>
        <w:t>13 534,6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 тыс. рублей, что составляет </w:t>
      </w:r>
      <w:r w:rsidR="000D3310">
        <w:rPr>
          <w:rFonts w:ascii="Times New Roman" w:hAnsi="Times New Roman"/>
          <w:b/>
          <w:sz w:val="24"/>
          <w:szCs w:val="24"/>
          <w:lang w:eastAsia="ru-RU"/>
        </w:rPr>
        <w:t>91,6</w:t>
      </w:r>
      <w:r w:rsidRPr="007A0089">
        <w:rPr>
          <w:rFonts w:ascii="Times New Roman" w:hAnsi="Times New Roman"/>
          <w:b/>
          <w:sz w:val="24"/>
          <w:szCs w:val="24"/>
          <w:lang w:eastAsia="ru-RU"/>
        </w:rPr>
        <w:t>%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 уточненного плана (</w:t>
      </w:r>
      <w:r w:rsidR="000D3310">
        <w:rPr>
          <w:rFonts w:ascii="Times New Roman" w:hAnsi="Times New Roman"/>
          <w:sz w:val="24"/>
          <w:szCs w:val="24"/>
          <w:lang w:eastAsia="ru-RU"/>
        </w:rPr>
        <w:t>14 781,6</w:t>
      </w:r>
      <w:r w:rsidR="001B31D7" w:rsidRPr="007A0089">
        <w:rPr>
          <w:rFonts w:ascii="Times New Roman" w:hAnsi="Times New Roman"/>
          <w:sz w:val="24"/>
          <w:szCs w:val="24"/>
          <w:lang w:eastAsia="ru-RU"/>
        </w:rPr>
        <w:t>1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 тыс. рублей). </w:t>
      </w:r>
      <w:proofErr w:type="gramStart"/>
      <w:r w:rsidRPr="007A0089">
        <w:rPr>
          <w:rFonts w:ascii="Times New Roman" w:hAnsi="Times New Roman"/>
          <w:sz w:val="24"/>
          <w:szCs w:val="24"/>
          <w:lang w:eastAsia="ru-RU"/>
        </w:rPr>
        <w:t>По сра</w:t>
      </w:r>
      <w:r w:rsidR="001B31D7" w:rsidRPr="007A0089">
        <w:rPr>
          <w:rFonts w:ascii="Times New Roman" w:hAnsi="Times New Roman"/>
          <w:sz w:val="24"/>
          <w:szCs w:val="24"/>
          <w:lang w:eastAsia="ru-RU"/>
        </w:rPr>
        <w:t>внению с 20</w:t>
      </w:r>
      <w:r w:rsidR="00545825">
        <w:rPr>
          <w:rFonts w:ascii="Times New Roman" w:hAnsi="Times New Roman"/>
          <w:sz w:val="24"/>
          <w:szCs w:val="24"/>
          <w:lang w:eastAsia="ru-RU"/>
        </w:rPr>
        <w:t>19</w:t>
      </w:r>
      <w:r w:rsidR="001B31D7" w:rsidRPr="007A0089">
        <w:rPr>
          <w:rFonts w:ascii="Times New Roman" w:hAnsi="Times New Roman"/>
          <w:sz w:val="24"/>
          <w:szCs w:val="24"/>
          <w:lang w:eastAsia="ru-RU"/>
        </w:rPr>
        <w:t xml:space="preserve"> годом </w:t>
      </w:r>
      <w:r w:rsidR="00545825">
        <w:rPr>
          <w:rFonts w:ascii="Times New Roman" w:hAnsi="Times New Roman"/>
          <w:sz w:val="24"/>
          <w:szCs w:val="24"/>
          <w:lang w:eastAsia="ru-RU"/>
        </w:rPr>
        <w:t>13 827,8</w:t>
      </w:r>
      <w:r w:rsidR="003A7D74" w:rsidRPr="007A00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тыс. рублей) налоговые </w:t>
      </w:r>
      <w:r w:rsidR="000D7BC4" w:rsidRPr="007A0089">
        <w:rPr>
          <w:rFonts w:ascii="Times New Roman" w:hAnsi="Times New Roman"/>
          <w:sz w:val="24"/>
          <w:szCs w:val="24"/>
          <w:lang w:eastAsia="ru-RU"/>
        </w:rPr>
        <w:t>и неналоговые доходы у</w:t>
      </w:r>
      <w:r w:rsidR="00545825">
        <w:rPr>
          <w:rFonts w:ascii="Times New Roman" w:hAnsi="Times New Roman"/>
          <w:sz w:val="24"/>
          <w:szCs w:val="24"/>
          <w:lang w:eastAsia="ru-RU"/>
        </w:rPr>
        <w:t>меньшились</w:t>
      </w:r>
      <w:r w:rsidR="000D7BC4" w:rsidRPr="007A008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545825">
        <w:rPr>
          <w:rFonts w:ascii="Times New Roman" w:hAnsi="Times New Roman"/>
          <w:sz w:val="24"/>
          <w:szCs w:val="24"/>
          <w:lang w:eastAsia="ru-RU"/>
        </w:rPr>
        <w:t>293,2</w:t>
      </w:r>
      <w:r w:rsidR="000D7BC4" w:rsidRPr="007A0089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545825">
        <w:rPr>
          <w:rFonts w:ascii="Times New Roman" w:hAnsi="Times New Roman"/>
          <w:sz w:val="24"/>
          <w:szCs w:val="24"/>
          <w:lang w:eastAsia="ru-RU"/>
        </w:rPr>
        <w:t>2,2</w:t>
      </w:r>
      <w:r w:rsidRPr="007A0089">
        <w:rPr>
          <w:rFonts w:ascii="Times New Roman" w:hAnsi="Times New Roman"/>
          <w:sz w:val="24"/>
          <w:szCs w:val="24"/>
          <w:lang w:eastAsia="ru-RU"/>
        </w:rPr>
        <w:t>%.</w:t>
      </w:r>
      <w:r w:rsidRPr="007A0089">
        <w:rPr>
          <w:rFonts w:ascii="Times New Roman" w:hAnsi="Times New Roman"/>
          <w:sz w:val="24"/>
          <w:szCs w:val="24"/>
        </w:rPr>
        <w:t xml:space="preserve"> 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Удельный вес налоговых и неналоговых доходов </w:t>
      </w:r>
      <w:r w:rsidR="001403AD" w:rsidRPr="007A0089">
        <w:rPr>
          <w:rFonts w:ascii="Times New Roman" w:hAnsi="Times New Roman"/>
          <w:sz w:val="24"/>
          <w:szCs w:val="24"/>
          <w:lang w:eastAsia="ru-RU"/>
        </w:rPr>
        <w:t>в общей доходной части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 б</w:t>
      </w:r>
      <w:r w:rsidR="00545825">
        <w:rPr>
          <w:rFonts w:ascii="Times New Roman" w:hAnsi="Times New Roman"/>
          <w:sz w:val="24"/>
          <w:szCs w:val="24"/>
          <w:lang w:eastAsia="ru-RU"/>
        </w:rPr>
        <w:t>юджета за 2020</w:t>
      </w:r>
      <w:r w:rsidR="000D7BC4" w:rsidRPr="007A0089">
        <w:rPr>
          <w:rFonts w:ascii="Times New Roman" w:hAnsi="Times New Roman"/>
          <w:sz w:val="24"/>
          <w:szCs w:val="24"/>
          <w:lang w:eastAsia="ru-RU"/>
        </w:rPr>
        <w:t xml:space="preserve"> году составил </w:t>
      </w:r>
      <w:r w:rsidR="00545825">
        <w:rPr>
          <w:rFonts w:ascii="Times New Roman" w:hAnsi="Times New Roman"/>
          <w:sz w:val="24"/>
          <w:szCs w:val="24"/>
          <w:lang w:eastAsia="ru-RU"/>
        </w:rPr>
        <w:t>54,9</w:t>
      </w:r>
      <w:r w:rsidR="000D7BC4" w:rsidRPr="007A0089">
        <w:rPr>
          <w:rFonts w:ascii="Times New Roman" w:hAnsi="Times New Roman"/>
          <w:sz w:val="24"/>
          <w:szCs w:val="24"/>
          <w:lang w:eastAsia="ru-RU"/>
        </w:rPr>
        <w:t>%, в 201</w:t>
      </w:r>
      <w:r w:rsidR="00545825">
        <w:rPr>
          <w:rFonts w:ascii="Times New Roman" w:hAnsi="Times New Roman"/>
          <w:sz w:val="24"/>
          <w:szCs w:val="24"/>
          <w:lang w:eastAsia="ru-RU"/>
        </w:rPr>
        <w:t>9</w:t>
      </w:r>
      <w:r w:rsidR="000D7BC4" w:rsidRPr="007A0089">
        <w:rPr>
          <w:rFonts w:ascii="Times New Roman" w:hAnsi="Times New Roman"/>
          <w:sz w:val="24"/>
          <w:szCs w:val="24"/>
          <w:lang w:eastAsia="ru-RU"/>
        </w:rPr>
        <w:t xml:space="preserve"> году составлял </w:t>
      </w:r>
      <w:r w:rsidR="00545825">
        <w:rPr>
          <w:rFonts w:ascii="Times New Roman" w:hAnsi="Times New Roman"/>
          <w:sz w:val="24"/>
          <w:szCs w:val="24"/>
          <w:lang w:eastAsia="ru-RU"/>
        </w:rPr>
        <w:t>58,6</w:t>
      </w:r>
      <w:r w:rsidRPr="007A0089">
        <w:rPr>
          <w:rFonts w:ascii="Times New Roman" w:hAnsi="Times New Roman"/>
          <w:sz w:val="24"/>
          <w:szCs w:val="24"/>
          <w:lang w:eastAsia="ru-RU"/>
        </w:rPr>
        <w:t>%.</w:t>
      </w:r>
      <w:proofErr w:type="gramEnd"/>
    </w:p>
    <w:p w:rsidR="00484494" w:rsidRPr="007A0089" w:rsidRDefault="00484494" w:rsidP="007A0089">
      <w:pPr>
        <w:pStyle w:val="a7"/>
        <w:ind w:firstLine="567"/>
        <w:jc w:val="both"/>
        <w:rPr>
          <w:rFonts w:ascii="Times New Roman" w:hAnsi="Times New Roman"/>
          <w:sz w:val="24"/>
          <w:szCs w:val="24"/>
          <w:lang/>
        </w:rPr>
      </w:pPr>
      <w:r w:rsidRPr="007A0089">
        <w:rPr>
          <w:rFonts w:ascii="Times New Roman" w:hAnsi="Times New Roman"/>
          <w:sz w:val="24"/>
          <w:szCs w:val="24"/>
        </w:rPr>
        <w:t xml:space="preserve">Доля </w:t>
      </w:r>
      <w:r w:rsidRPr="007A0089">
        <w:rPr>
          <w:rFonts w:ascii="Times New Roman" w:hAnsi="Times New Roman"/>
          <w:b/>
          <w:sz w:val="24"/>
          <w:szCs w:val="24"/>
        </w:rPr>
        <w:t>налоговых поступлений</w:t>
      </w:r>
      <w:r w:rsidRPr="007A0089">
        <w:rPr>
          <w:rFonts w:ascii="Times New Roman" w:hAnsi="Times New Roman"/>
          <w:sz w:val="24"/>
          <w:szCs w:val="24"/>
        </w:rPr>
        <w:t xml:space="preserve"> в общем объеме налоговых </w:t>
      </w:r>
      <w:r w:rsidR="001403AD" w:rsidRPr="007A0089">
        <w:rPr>
          <w:rFonts w:ascii="Times New Roman" w:hAnsi="Times New Roman"/>
          <w:sz w:val="24"/>
          <w:szCs w:val="24"/>
        </w:rPr>
        <w:t xml:space="preserve">и неналоговых доходов местного </w:t>
      </w:r>
      <w:r w:rsidR="00D3207F">
        <w:rPr>
          <w:rFonts w:ascii="Times New Roman" w:hAnsi="Times New Roman"/>
          <w:sz w:val="24"/>
          <w:szCs w:val="24"/>
        </w:rPr>
        <w:t>бюджета в 2020</w:t>
      </w:r>
      <w:r w:rsidRPr="007A0089">
        <w:rPr>
          <w:rFonts w:ascii="Times New Roman" w:hAnsi="Times New Roman"/>
          <w:sz w:val="24"/>
          <w:szCs w:val="24"/>
        </w:rPr>
        <w:t xml:space="preserve"> году составила </w:t>
      </w:r>
      <w:r w:rsidR="00D3207F">
        <w:rPr>
          <w:rFonts w:ascii="Times New Roman" w:hAnsi="Times New Roman"/>
          <w:sz w:val="24"/>
          <w:szCs w:val="24"/>
        </w:rPr>
        <w:t>78,4</w:t>
      </w:r>
      <w:r w:rsidRPr="007A0089">
        <w:rPr>
          <w:rFonts w:ascii="Times New Roman" w:hAnsi="Times New Roman"/>
          <w:sz w:val="24"/>
          <w:szCs w:val="24"/>
        </w:rPr>
        <w:t xml:space="preserve">% в сумме </w:t>
      </w:r>
      <w:r w:rsidR="00D3207F">
        <w:rPr>
          <w:rFonts w:ascii="Times New Roman" w:hAnsi="Times New Roman"/>
          <w:b/>
          <w:sz w:val="24"/>
          <w:szCs w:val="24"/>
        </w:rPr>
        <w:t>10 608,6</w:t>
      </w:r>
      <w:r w:rsidRPr="007A0089">
        <w:rPr>
          <w:rFonts w:ascii="Times New Roman" w:hAnsi="Times New Roman"/>
          <w:sz w:val="24"/>
          <w:szCs w:val="24"/>
        </w:rPr>
        <w:t xml:space="preserve"> тыс. рублей. </w:t>
      </w:r>
      <w:r w:rsidRPr="007A0089">
        <w:rPr>
          <w:rFonts w:ascii="Times New Roman" w:hAnsi="Times New Roman"/>
          <w:sz w:val="24"/>
          <w:szCs w:val="24"/>
          <w:lang/>
        </w:rPr>
        <w:t>По сравнению с 20</w:t>
      </w:r>
      <w:r w:rsidR="00D3207F">
        <w:rPr>
          <w:rFonts w:ascii="Times New Roman" w:hAnsi="Times New Roman"/>
          <w:sz w:val="24"/>
          <w:szCs w:val="24"/>
        </w:rPr>
        <w:t>19</w:t>
      </w:r>
      <w:r w:rsidRPr="007A0089">
        <w:rPr>
          <w:rFonts w:ascii="Times New Roman" w:hAnsi="Times New Roman"/>
          <w:sz w:val="24"/>
          <w:szCs w:val="24"/>
          <w:lang/>
        </w:rPr>
        <w:t xml:space="preserve"> год</w:t>
      </w:r>
      <w:r w:rsidR="001403AD" w:rsidRPr="007A0089">
        <w:rPr>
          <w:rFonts w:ascii="Times New Roman" w:hAnsi="Times New Roman"/>
          <w:sz w:val="24"/>
          <w:szCs w:val="24"/>
        </w:rPr>
        <w:t>ом (</w:t>
      </w:r>
      <w:r w:rsidR="00D3207F">
        <w:rPr>
          <w:rFonts w:ascii="Times New Roman" w:hAnsi="Times New Roman"/>
          <w:sz w:val="24"/>
          <w:szCs w:val="24"/>
        </w:rPr>
        <w:t>12 577,6</w:t>
      </w:r>
      <w:r w:rsidRPr="007A0089">
        <w:rPr>
          <w:rFonts w:ascii="Times New Roman" w:hAnsi="Times New Roman"/>
          <w:sz w:val="24"/>
          <w:szCs w:val="24"/>
        </w:rPr>
        <w:t xml:space="preserve"> тыс. рублей),</w:t>
      </w:r>
      <w:r w:rsidRPr="007A0089">
        <w:rPr>
          <w:rFonts w:ascii="Times New Roman" w:hAnsi="Times New Roman"/>
          <w:sz w:val="24"/>
          <w:szCs w:val="24"/>
          <w:lang/>
        </w:rPr>
        <w:t xml:space="preserve"> налоговых доходов получено </w:t>
      </w:r>
      <w:r w:rsidR="00D3207F">
        <w:rPr>
          <w:rFonts w:ascii="Times New Roman" w:hAnsi="Times New Roman"/>
          <w:sz w:val="24"/>
          <w:szCs w:val="24"/>
        </w:rPr>
        <w:t>меньше 1 969,0 тыс</w:t>
      </w:r>
      <w:proofErr w:type="gramStart"/>
      <w:r w:rsidR="00D3207F">
        <w:rPr>
          <w:rFonts w:ascii="Times New Roman" w:hAnsi="Times New Roman"/>
          <w:sz w:val="24"/>
          <w:szCs w:val="24"/>
        </w:rPr>
        <w:t>.р</w:t>
      </w:r>
      <w:proofErr w:type="gramEnd"/>
      <w:r w:rsidR="00D3207F">
        <w:rPr>
          <w:rFonts w:ascii="Times New Roman" w:hAnsi="Times New Roman"/>
          <w:sz w:val="24"/>
          <w:szCs w:val="24"/>
        </w:rPr>
        <w:t xml:space="preserve">ублей </w:t>
      </w:r>
      <w:r w:rsidRPr="007A0089">
        <w:rPr>
          <w:rFonts w:ascii="Times New Roman" w:hAnsi="Times New Roman"/>
          <w:sz w:val="24"/>
          <w:szCs w:val="24"/>
          <w:lang/>
        </w:rPr>
        <w:t xml:space="preserve">на </w:t>
      </w:r>
      <w:r w:rsidR="001B5B66" w:rsidRPr="007A0089">
        <w:rPr>
          <w:rFonts w:ascii="Times New Roman" w:hAnsi="Times New Roman"/>
          <w:sz w:val="24"/>
          <w:szCs w:val="24"/>
        </w:rPr>
        <w:t>1</w:t>
      </w:r>
      <w:r w:rsidR="00D3207F">
        <w:rPr>
          <w:rFonts w:ascii="Times New Roman" w:hAnsi="Times New Roman"/>
          <w:sz w:val="24"/>
          <w:szCs w:val="24"/>
        </w:rPr>
        <w:t>8,6%</w:t>
      </w:r>
      <w:r w:rsidRPr="007A0089">
        <w:rPr>
          <w:rFonts w:ascii="Times New Roman" w:hAnsi="Times New Roman"/>
          <w:sz w:val="24"/>
          <w:szCs w:val="24"/>
        </w:rPr>
        <w:t xml:space="preserve">. Исполнение уточненного плана </w:t>
      </w:r>
      <w:r w:rsidR="00D3207F">
        <w:rPr>
          <w:rFonts w:ascii="Times New Roman" w:hAnsi="Times New Roman"/>
          <w:sz w:val="24"/>
          <w:szCs w:val="24"/>
        </w:rPr>
        <w:t xml:space="preserve">за 2020 год </w:t>
      </w:r>
      <w:r w:rsidRPr="007A0089">
        <w:rPr>
          <w:rFonts w:ascii="Times New Roman" w:hAnsi="Times New Roman"/>
          <w:sz w:val="24"/>
          <w:szCs w:val="24"/>
        </w:rPr>
        <w:t>по налоговым доходам</w:t>
      </w:r>
      <w:r w:rsidR="008420F6" w:rsidRPr="007A0089">
        <w:rPr>
          <w:rFonts w:ascii="Times New Roman" w:hAnsi="Times New Roman"/>
          <w:sz w:val="24"/>
          <w:szCs w:val="24"/>
        </w:rPr>
        <w:t xml:space="preserve"> (</w:t>
      </w:r>
      <w:r w:rsidR="00D3207F">
        <w:rPr>
          <w:rFonts w:ascii="Times New Roman" w:hAnsi="Times New Roman"/>
          <w:sz w:val="24"/>
          <w:szCs w:val="24"/>
        </w:rPr>
        <w:t>11 865,0</w:t>
      </w:r>
      <w:r w:rsidR="008420F6" w:rsidRPr="007A0089">
        <w:rPr>
          <w:rFonts w:ascii="Times New Roman" w:hAnsi="Times New Roman"/>
          <w:sz w:val="24"/>
          <w:szCs w:val="24"/>
        </w:rPr>
        <w:t xml:space="preserve"> тыс.руб.)</w:t>
      </w:r>
      <w:r w:rsidRPr="007A0089">
        <w:rPr>
          <w:rFonts w:ascii="Times New Roman" w:hAnsi="Times New Roman"/>
          <w:sz w:val="24"/>
          <w:szCs w:val="24"/>
        </w:rPr>
        <w:t xml:space="preserve"> составило </w:t>
      </w:r>
      <w:r w:rsidR="00D3207F">
        <w:rPr>
          <w:rFonts w:ascii="Times New Roman" w:hAnsi="Times New Roman"/>
          <w:b/>
          <w:sz w:val="24"/>
          <w:szCs w:val="24"/>
        </w:rPr>
        <w:t>89,4</w:t>
      </w:r>
      <w:r w:rsidRPr="007A0089">
        <w:rPr>
          <w:rFonts w:ascii="Times New Roman" w:hAnsi="Times New Roman"/>
          <w:b/>
          <w:sz w:val="24"/>
          <w:szCs w:val="24"/>
        </w:rPr>
        <w:t>%</w:t>
      </w:r>
      <w:r w:rsidR="008420F6" w:rsidRPr="007A0089">
        <w:rPr>
          <w:rFonts w:ascii="Times New Roman" w:hAnsi="Times New Roman"/>
          <w:sz w:val="24"/>
          <w:szCs w:val="24"/>
        </w:rPr>
        <w:t>.</w:t>
      </w:r>
    </w:p>
    <w:p w:rsidR="00484494" w:rsidRPr="007A0089" w:rsidRDefault="00484494" w:rsidP="007A0089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0089">
        <w:rPr>
          <w:rFonts w:ascii="Times New Roman" w:hAnsi="Times New Roman"/>
          <w:sz w:val="24"/>
          <w:szCs w:val="24"/>
          <w:lang w:eastAsia="ru-RU"/>
        </w:rPr>
        <w:t>Структура налоговых доходов и их соотношение с аналогичными показателями 20</w:t>
      </w:r>
      <w:r w:rsidR="00AA0299">
        <w:rPr>
          <w:rFonts w:ascii="Times New Roman" w:hAnsi="Times New Roman"/>
          <w:sz w:val="24"/>
          <w:szCs w:val="24"/>
          <w:lang w:eastAsia="ru-RU"/>
        </w:rPr>
        <w:t>19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 года представлена в следующем графике:</w:t>
      </w:r>
    </w:p>
    <w:p w:rsidR="00484494" w:rsidRPr="00186923" w:rsidRDefault="00F7482B" w:rsidP="00484494">
      <w:pPr>
        <w:pStyle w:val="a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38520" cy="279463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4494" w:rsidRPr="007A0089" w:rsidRDefault="00484494" w:rsidP="007A0089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0089">
        <w:rPr>
          <w:rFonts w:ascii="Times New Roman" w:hAnsi="Times New Roman"/>
          <w:sz w:val="24"/>
          <w:szCs w:val="24"/>
          <w:lang w:eastAsia="ru-RU"/>
        </w:rPr>
        <w:t>Основными налоговыми доходами являются:</w:t>
      </w:r>
    </w:p>
    <w:p w:rsidR="00484494" w:rsidRPr="007A0089" w:rsidRDefault="00484494" w:rsidP="007A0089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0089">
        <w:rPr>
          <w:rFonts w:ascii="Times New Roman" w:hAnsi="Times New Roman"/>
          <w:sz w:val="24"/>
          <w:szCs w:val="24"/>
          <w:lang w:eastAsia="ru-RU"/>
        </w:rPr>
        <w:t>-налог на доходы физических лиц</w:t>
      </w:r>
      <w:r w:rsidR="009A7DD3">
        <w:rPr>
          <w:rFonts w:ascii="Times New Roman" w:hAnsi="Times New Roman"/>
          <w:sz w:val="24"/>
          <w:szCs w:val="24"/>
          <w:lang w:eastAsia="ru-RU"/>
        </w:rPr>
        <w:t xml:space="preserve"> (1</w:t>
      </w:r>
      <w:r w:rsidR="00DE2A9A">
        <w:rPr>
          <w:rFonts w:ascii="Times New Roman" w:hAnsi="Times New Roman"/>
          <w:sz w:val="24"/>
          <w:szCs w:val="24"/>
          <w:lang w:eastAsia="ru-RU"/>
        </w:rPr>
        <w:t>1</w:t>
      </w:r>
      <w:r w:rsidR="009A7DD3">
        <w:rPr>
          <w:rFonts w:ascii="Times New Roman" w:hAnsi="Times New Roman"/>
          <w:sz w:val="24"/>
          <w:szCs w:val="24"/>
          <w:lang w:eastAsia="ru-RU"/>
        </w:rPr>
        <w:t>% в бюджет)</w:t>
      </w:r>
      <w:r w:rsidRPr="007A0089">
        <w:rPr>
          <w:rFonts w:ascii="Times New Roman" w:hAnsi="Times New Roman"/>
          <w:sz w:val="24"/>
          <w:szCs w:val="24"/>
          <w:lang w:eastAsia="ru-RU"/>
        </w:rPr>
        <w:t>;</w:t>
      </w:r>
    </w:p>
    <w:p w:rsidR="00484494" w:rsidRPr="007A0089" w:rsidRDefault="00BA7123" w:rsidP="007A0089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0089">
        <w:rPr>
          <w:rFonts w:ascii="Times New Roman" w:hAnsi="Times New Roman"/>
          <w:sz w:val="24"/>
          <w:szCs w:val="24"/>
          <w:lang w:eastAsia="ru-RU"/>
        </w:rPr>
        <w:t xml:space="preserve">-единый </w:t>
      </w:r>
      <w:proofErr w:type="spellStart"/>
      <w:r w:rsidRPr="007A0089">
        <w:rPr>
          <w:rFonts w:ascii="Times New Roman" w:hAnsi="Times New Roman"/>
          <w:sz w:val="24"/>
          <w:szCs w:val="24"/>
          <w:lang w:eastAsia="ru-RU"/>
        </w:rPr>
        <w:t>сельскохозйственный</w:t>
      </w:r>
      <w:proofErr w:type="spellEnd"/>
      <w:r w:rsidRPr="007A0089">
        <w:rPr>
          <w:rFonts w:ascii="Times New Roman" w:hAnsi="Times New Roman"/>
          <w:sz w:val="24"/>
          <w:szCs w:val="24"/>
          <w:lang w:eastAsia="ru-RU"/>
        </w:rPr>
        <w:t xml:space="preserve"> налог</w:t>
      </w:r>
      <w:r w:rsidR="009A7DD3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0D3310">
        <w:rPr>
          <w:rFonts w:ascii="Times New Roman" w:hAnsi="Times New Roman"/>
          <w:sz w:val="24"/>
          <w:szCs w:val="24"/>
          <w:lang w:eastAsia="ru-RU"/>
        </w:rPr>
        <w:t>6</w:t>
      </w:r>
      <w:r w:rsidR="009A7DD3">
        <w:rPr>
          <w:rFonts w:ascii="Times New Roman" w:hAnsi="Times New Roman"/>
          <w:sz w:val="24"/>
          <w:szCs w:val="24"/>
          <w:lang w:eastAsia="ru-RU"/>
        </w:rPr>
        <w:t>0% в бюджет)</w:t>
      </w:r>
      <w:r w:rsidR="00484494" w:rsidRPr="007A0089">
        <w:rPr>
          <w:rFonts w:ascii="Times New Roman" w:hAnsi="Times New Roman"/>
          <w:sz w:val="24"/>
          <w:szCs w:val="24"/>
          <w:lang w:eastAsia="ru-RU"/>
        </w:rPr>
        <w:t>;</w:t>
      </w:r>
    </w:p>
    <w:p w:rsidR="00484494" w:rsidRPr="007A0089" w:rsidRDefault="00BA7123" w:rsidP="007A0089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0089">
        <w:rPr>
          <w:rFonts w:ascii="Times New Roman" w:hAnsi="Times New Roman"/>
          <w:sz w:val="24"/>
          <w:szCs w:val="24"/>
          <w:lang w:eastAsia="ru-RU"/>
        </w:rPr>
        <w:t>-государственная пошлина</w:t>
      </w:r>
      <w:r w:rsidR="009A7DD3">
        <w:rPr>
          <w:rFonts w:ascii="Times New Roman" w:hAnsi="Times New Roman"/>
          <w:sz w:val="24"/>
          <w:szCs w:val="24"/>
          <w:lang w:eastAsia="ru-RU"/>
        </w:rPr>
        <w:t xml:space="preserve"> (100% в бюджет)</w:t>
      </w:r>
      <w:r w:rsidRPr="007A0089">
        <w:rPr>
          <w:rFonts w:ascii="Times New Roman" w:hAnsi="Times New Roman"/>
          <w:sz w:val="24"/>
          <w:szCs w:val="24"/>
          <w:lang w:eastAsia="ru-RU"/>
        </w:rPr>
        <w:t>;</w:t>
      </w:r>
    </w:p>
    <w:p w:rsidR="00BA7123" w:rsidRPr="007A0089" w:rsidRDefault="00BA7123" w:rsidP="007A0089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0089">
        <w:rPr>
          <w:rFonts w:ascii="Times New Roman" w:hAnsi="Times New Roman"/>
          <w:sz w:val="24"/>
          <w:szCs w:val="24"/>
          <w:lang w:eastAsia="ru-RU"/>
        </w:rPr>
        <w:t>-налог на имущество физических лиц</w:t>
      </w:r>
      <w:r w:rsidR="009A7DD3">
        <w:rPr>
          <w:rFonts w:ascii="Times New Roman" w:hAnsi="Times New Roman"/>
          <w:sz w:val="24"/>
          <w:szCs w:val="24"/>
          <w:lang w:eastAsia="ru-RU"/>
        </w:rPr>
        <w:t xml:space="preserve"> (100% в бюджет)</w:t>
      </w:r>
      <w:r w:rsidRPr="007A0089">
        <w:rPr>
          <w:rFonts w:ascii="Times New Roman" w:hAnsi="Times New Roman"/>
          <w:sz w:val="24"/>
          <w:szCs w:val="24"/>
          <w:lang w:eastAsia="ru-RU"/>
        </w:rPr>
        <w:t>;</w:t>
      </w:r>
    </w:p>
    <w:p w:rsidR="00BA7123" w:rsidRPr="007A0089" w:rsidRDefault="00BA7123" w:rsidP="007A0089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0089">
        <w:rPr>
          <w:rFonts w:ascii="Times New Roman" w:hAnsi="Times New Roman"/>
          <w:sz w:val="24"/>
          <w:szCs w:val="24"/>
          <w:lang w:eastAsia="ru-RU"/>
        </w:rPr>
        <w:t>-земельный налог</w:t>
      </w:r>
      <w:r w:rsidR="009A7DD3">
        <w:rPr>
          <w:rFonts w:ascii="Times New Roman" w:hAnsi="Times New Roman"/>
          <w:sz w:val="24"/>
          <w:szCs w:val="24"/>
          <w:lang w:eastAsia="ru-RU"/>
        </w:rPr>
        <w:t xml:space="preserve"> (100% в бюджет)</w:t>
      </w:r>
      <w:r w:rsidRPr="007A0089">
        <w:rPr>
          <w:rFonts w:ascii="Times New Roman" w:hAnsi="Times New Roman"/>
          <w:sz w:val="24"/>
          <w:szCs w:val="24"/>
          <w:lang w:eastAsia="ru-RU"/>
        </w:rPr>
        <w:t>.</w:t>
      </w:r>
    </w:p>
    <w:p w:rsidR="00484494" w:rsidRPr="007A0089" w:rsidRDefault="00484494" w:rsidP="007A0089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0089">
        <w:rPr>
          <w:rFonts w:ascii="Times New Roman" w:hAnsi="Times New Roman"/>
          <w:sz w:val="24"/>
          <w:szCs w:val="24"/>
          <w:lang w:eastAsia="ru-RU"/>
        </w:rPr>
        <w:t xml:space="preserve">Поступления по </w:t>
      </w:r>
      <w:r w:rsidRPr="007A0089">
        <w:rPr>
          <w:rFonts w:ascii="Times New Roman" w:hAnsi="Times New Roman"/>
          <w:b/>
          <w:sz w:val="24"/>
          <w:szCs w:val="24"/>
          <w:lang w:eastAsia="ru-RU"/>
        </w:rPr>
        <w:t>налогу на доходы физических лиц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 составили </w:t>
      </w:r>
      <w:r w:rsidR="00AA0299">
        <w:rPr>
          <w:rFonts w:ascii="Times New Roman" w:hAnsi="Times New Roman"/>
          <w:b/>
          <w:sz w:val="24"/>
          <w:szCs w:val="24"/>
          <w:lang w:eastAsia="ru-RU"/>
        </w:rPr>
        <w:t>3 526,9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 тыс. рублей, что составляет </w:t>
      </w:r>
      <w:r w:rsidR="00DE2A9A">
        <w:rPr>
          <w:rFonts w:ascii="Times New Roman" w:hAnsi="Times New Roman"/>
          <w:b/>
          <w:sz w:val="24"/>
          <w:szCs w:val="24"/>
          <w:lang w:eastAsia="ru-RU"/>
        </w:rPr>
        <w:t>33,2</w:t>
      </w:r>
      <w:r w:rsidRPr="007A0089">
        <w:rPr>
          <w:rFonts w:ascii="Times New Roman" w:hAnsi="Times New Roman"/>
          <w:b/>
          <w:sz w:val="24"/>
          <w:szCs w:val="24"/>
          <w:lang w:eastAsia="ru-RU"/>
        </w:rPr>
        <w:t>%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 всех налоговых доходов. Исполнение уточненного плана составило </w:t>
      </w:r>
      <w:r w:rsidR="00DE2A9A">
        <w:rPr>
          <w:rFonts w:ascii="Times New Roman" w:hAnsi="Times New Roman"/>
          <w:b/>
          <w:sz w:val="24"/>
          <w:szCs w:val="24"/>
          <w:lang w:eastAsia="ru-RU"/>
        </w:rPr>
        <w:t>102,8</w:t>
      </w:r>
      <w:r w:rsidRPr="007A0089">
        <w:rPr>
          <w:rFonts w:ascii="Times New Roman" w:hAnsi="Times New Roman"/>
          <w:b/>
          <w:sz w:val="24"/>
          <w:szCs w:val="24"/>
          <w:lang w:eastAsia="ru-RU"/>
        </w:rPr>
        <w:t xml:space="preserve">% </w:t>
      </w:r>
      <w:r w:rsidR="00BA7123" w:rsidRPr="007A0089">
        <w:rPr>
          <w:rFonts w:ascii="Times New Roman" w:hAnsi="Times New Roman"/>
          <w:sz w:val="24"/>
          <w:szCs w:val="24"/>
          <w:lang w:eastAsia="ru-RU"/>
        </w:rPr>
        <w:t>(</w:t>
      </w:r>
      <w:r w:rsidR="00DE2A9A">
        <w:rPr>
          <w:rFonts w:ascii="Times New Roman" w:hAnsi="Times New Roman"/>
          <w:sz w:val="24"/>
          <w:szCs w:val="24"/>
          <w:lang w:eastAsia="ru-RU"/>
        </w:rPr>
        <w:t>3 430,0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  <w:r w:rsidRPr="007A0089">
        <w:rPr>
          <w:rFonts w:ascii="Times New Roman" w:hAnsi="Times New Roman"/>
          <w:sz w:val="24"/>
          <w:szCs w:val="24"/>
        </w:rPr>
        <w:t xml:space="preserve"> По с</w:t>
      </w:r>
      <w:r w:rsidR="00DA61DF" w:rsidRPr="007A0089">
        <w:rPr>
          <w:rFonts w:ascii="Times New Roman" w:hAnsi="Times New Roman"/>
          <w:sz w:val="24"/>
          <w:szCs w:val="24"/>
        </w:rPr>
        <w:t>равнению с 20</w:t>
      </w:r>
      <w:r w:rsidR="00DE2A9A">
        <w:rPr>
          <w:rFonts w:ascii="Times New Roman" w:hAnsi="Times New Roman"/>
          <w:sz w:val="24"/>
          <w:szCs w:val="24"/>
        </w:rPr>
        <w:t>19</w:t>
      </w:r>
      <w:r w:rsidR="00DA61DF" w:rsidRPr="007A0089">
        <w:rPr>
          <w:rFonts w:ascii="Times New Roman" w:hAnsi="Times New Roman"/>
          <w:sz w:val="24"/>
          <w:szCs w:val="24"/>
        </w:rPr>
        <w:t xml:space="preserve"> годом (</w:t>
      </w:r>
      <w:r w:rsidR="00DE2A9A">
        <w:rPr>
          <w:rFonts w:ascii="Times New Roman" w:hAnsi="Times New Roman"/>
          <w:sz w:val="24"/>
          <w:szCs w:val="24"/>
        </w:rPr>
        <w:t>2 984,8</w:t>
      </w:r>
      <w:r w:rsidRPr="007A0089">
        <w:rPr>
          <w:rFonts w:ascii="Times New Roman" w:hAnsi="Times New Roman"/>
          <w:sz w:val="24"/>
          <w:szCs w:val="24"/>
        </w:rPr>
        <w:t xml:space="preserve"> тыс. рублей), поступления увеличились на </w:t>
      </w:r>
      <w:r w:rsidR="00DE2A9A">
        <w:rPr>
          <w:rFonts w:ascii="Times New Roman" w:hAnsi="Times New Roman"/>
          <w:sz w:val="24"/>
          <w:szCs w:val="24"/>
        </w:rPr>
        <w:t>542,1</w:t>
      </w:r>
      <w:r w:rsidR="00DA61DF" w:rsidRPr="007A0089">
        <w:rPr>
          <w:rFonts w:ascii="Times New Roman" w:hAnsi="Times New Roman"/>
          <w:sz w:val="24"/>
          <w:szCs w:val="24"/>
        </w:rPr>
        <w:t xml:space="preserve"> тыс. руб</w:t>
      </w:r>
      <w:r w:rsidR="00DE2A9A">
        <w:rPr>
          <w:rFonts w:ascii="Times New Roman" w:hAnsi="Times New Roman"/>
          <w:sz w:val="24"/>
          <w:szCs w:val="24"/>
        </w:rPr>
        <w:t>лей или на 15,4</w:t>
      </w:r>
      <w:r w:rsidR="0077306E" w:rsidRPr="007A0089">
        <w:rPr>
          <w:rFonts w:ascii="Times New Roman" w:hAnsi="Times New Roman"/>
          <w:sz w:val="24"/>
          <w:szCs w:val="24"/>
        </w:rPr>
        <w:t>%</w:t>
      </w:r>
      <w:r w:rsidRPr="007A0089">
        <w:rPr>
          <w:rFonts w:ascii="Times New Roman" w:hAnsi="Times New Roman"/>
          <w:sz w:val="24"/>
          <w:szCs w:val="24"/>
        </w:rPr>
        <w:t>. Норматив отчислений по налогу на до</w:t>
      </w:r>
      <w:r w:rsidR="00DA61DF" w:rsidRPr="007A0089">
        <w:rPr>
          <w:rFonts w:ascii="Times New Roman" w:hAnsi="Times New Roman"/>
          <w:sz w:val="24"/>
          <w:szCs w:val="24"/>
        </w:rPr>
        <w:t xml:space="preserve">ходы физических лиц в бюджет Безымянского муниципального образования </w:t>
      </w:r>
      <w:r w:rsidR="00DE2A9A">
        <w:rPr>
          <w:rFonts w:ascii="Times New Roman" w:hAnsi="Times New Roman"/>
          <w:sz w:val="24"/>
          <w:szCs w:val="24"/>
        </w:rPr>
        <w:t>в 2020</w:t>
      </w:r>
      <w:r w:rsidRPr="007A0089">
        <w:rPr>
          <w:rFonts w:ascii="Times New Roman" w:hAnsi="Times New Roman"/>
          <w:sz w:val="24"/>
          <w:szCs w:val="24"/>
        </w:rPr>
        <w:t xml:space="preserve"> году составлял </w:t>
      </w:r>
      <w:r w:rsidR="00DA61DF" w:rsidRPr="007A0089">
        <w:rPr>
          <w:rFonts w:ascii="Times New Roman" w:hAnsi="Times New Roman"/>
          <w:b/>
          <w:sz w:val="24"/>
          <w:szCs w:val="24"/>
        </w:rPr>
        <w:t>1</w:t>
      </w:r>
      <w:r w:rsidR="00DE2A9A">
        <w:rPr>
          <w:rFonts w:ascii="Times New Roman" w:hAnsi="Times New Roman"/>
          <w:b/>
          <w:sz w:val="24"/>
          <w:szCs w:val="24"/>
        </w:rPr>
        <w:t>1</w:t>
      </w:r>
      <w:r w:rsidRPr="007A0089">
        <w:rPr>
          <w:rFonts w:ascii="Times New Roman" w:hAnsi="Times New Roman"/>
          <w:b/>
          <w:sz w:val="24"/>
          <w:szCs w:val="24"/>
        </w:rPr>
        <w:t>%</w:t>
      </w:r>
      <w:r w:rsidRPr="007A0089">
        <w:rPr>
          <w:rFonts w:ascii="Times New Roman" w:hAnsi="Times New Roman"/>
          <w:sz w:val="24"/>
          <w:szCs w:val="24"/>
        </w:rPr>
        <w:t>.</w:t>
      </w:r>
    </w:p>
    <w:p w:rsidR="00DE2A9A" w:rsidRDefault="00DE2A9A" w:rsidP="007A0089">
      <w:pPr>
        <w:pStyle w:val="a7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Поступление</w:t>
      </w:r>
      <w:r w:rsidR="00484494" w:rsidRPr="007A0089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484494" w:rsidRPr="007A0089">
        <w:rPr>
          <w:rFonts w:ascii="Times New Roman" w:hAnsi="Times New Roman"/>
          <w:b/>
          <w:sz w:val="24"/>
          <w:szCs w:val="24"/>
          <w:lang w:eastAsia="ru-RU"/>
        </w:rPr>
        <w:t xml:space="preserve">единому </w:t>
      </w:r>
      <w:proofErr w:type="spellStart"/>
      <w:r w:rsidR="0077306E" w:rsidRPr="007A0089">
        <w:rPr>
          <w:rFonts w:ascii="Times New Roman" w:hAnsi="Times New Roman"/>
          <w:b/>
          <w:sz w:val="24"/>
          <w:szCs w:val="24"/>
          <w:lang w:eastAsia="ru-RU"/>
        </w:rPr>
        <w:t>сельскохозйственному</w:t>
      </w:r>
      <w:proofErr w:type="spellEnd"/>
      <w:r w:rsidR="0077306E" w:rsidRPr="007A0089">
        <w:rPr>
          <w:rFonts w:ascii="Times New Roman" w:hAnsi="Times New Roman"/>
          <w:b/>
          <w:sz w:val="24"/>
          <w:szCs w:val="24"/>
          <w:lang w:eastAsia="ru-RU"/>
        </w:rPr>
        <w:t xml:space="preserve"> налогу </w:t>
      </w:r>
      <w:r w:rsidR="0077306E" w:rsidRPr="007A0089">
        <w:rPr>
          <w:rFonts w:ascii="Times New Roman" w:hAnsi="Times New Roman"/>
          <w:sz w:val="24"/>
          <w:szCs w:val="24"/>
          <w:lang w:eastAsia="ru-RU"/>
        </w:rPr>
        <w:t>в бюджет</w:t>
      </w:r>
      <w:r w:rsidR="00484494" w:rsidRPr="007A0089">
        <w:rPr>
          <w:rFonts w:ascii="Times New Roman" w:hAnsi="Times New Roman"/>
          <w:sz w:val="24"/>
          <w:szCs w:val="24"/>
          <w:lang w:eastAsia="ru-RU"/>
        </w:rPr>
        <w:t xml:space="preserve"> за 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="00484494" w:rsidRPr="007A0089">
        <w:rPr>
          <w:rFonts w:ascii="Times New Roman" w:hAnsi="Times New Roman"/>
          <w:sz w:val="24"/>
          <w:szCs w:val="24"/>
          <w:lang w:eastAsia="ru-RU"/>
        </w:rPr>
        <w:t xml:space="preserve"> год составила  </w:t>
      </w:r>
      <w:r>
        <w:rPr>
          <w:rFonts w:ascii="Times New Roman" w:hAnsi="Times New Roman"/>
          <w:sz w:val="24"/>
          <w:szCs w:val="24"/>
          <w:lang w:eastAsia="ru-RU"/>
        </w:rPr>
        <w:t>1 613,8</w:t>
      </w:r>
      <w:r w:rsidR="00484494" w:rsidRPr="007A0089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  <w:proofErr w:type="gramStart"/>
      <w:r w:rsidR="00484494" w:rsidRPr="007A0089">
        <w:rPr>
          <w:rFonts w:ascii="Times New Roman" w:hAnsi="Times New Roman"/>
          <w:sz w:val="24"/>
          <w:szCs w:val="24"/>
        </w:rPr>
        <w:t>По с</w:t>
      </w:r>
      <w:r w:rsidR="0077306E" w:rsidRPr="007A0089">
        <w:rPr>
          <w:rFonts w:ascii="Times New Roman" w:hAnsi="Times New Roman"/>
          <w:sz w:val="24"/>
          <w:szCs w:val="24"/>
        </w:rPr>
        <w:t>равнению с 20</w:t>
      </w:r>
      <w:r>
        <w:rPr>
          <w:rFonts w:ascii="Times New Roman" w:hAnsi="Times New Roman"/>
          <w:sz w:val="24"/>
          <w:szCs w:val="24"/>
        </w:rPr>
        <w:t>19</w:t>
      </w:r>
      <w:r w:rsidR="0077306E" w:rsidRPr="007A0089">
        <w:rPr>
          <w:rFonts w:ascii="Times New Roman" w:hAnsi="Times New Roman"/>
          <w:sz w:val="24"/>
          <w:szCs w:val="24"/>
        </w:rPr>
        <w:t xml:space="preserve"> годом (</w:t>
      </w:r>
      <w:r>
        <w:rPr>
          <w:rFonts w:ascii="Times New Roman" w:hAnsi="Times New Roman"/>
          <w:sz w:val="24"/>
          <w:szCs w:val="24"/>
        </w:rPr>
        <w:t>3 506,6</w:t>
      </w:r>
      <w:r w:rsidR="00484494" w:rsidRPr="007A0089">
        <w:rPr>
          <w:rFonts w:ascii="Times New Roman" w:hAnsi="Times New Roman"/>
          <w:sz w:val="24"/>
          <w:szCs w:val="24"/>
        </w:rPr>
        <w:t xml:space="preserve"> тыс. рублей), в 20</w:t>
      </w:r>
      <w:r>
        <w:rPr>
          <w:rFonts w:ascii="Times New Roman" w:hAnsi="Times New Roman"/>
          <w:sz w:val="24"/>
          <w:szCs w:val="24"/>
        </w:rPr>
        <w:t>20</w:t>
      </w:r>
      <w:r w:rsidR="00484494" w:rsidRPr="007A0089">
        <w:rPr>
          <w:rFonts w:ascii="Times New Roman" w:hAnsi="Times New Roman"/>
          <w:sz w:val="24"/>
          <w:szCs w:val="24"/>
        </w:rPr>
        <w:t xml:space="preserve"> году по</w:t>
      </w:r>
      <w:r w:rsidR="0077306E" w:rsidRPr="007A0089">
        <w:rPr>
          <w:rFonts w:ascii="Times New Roman" w:hAnsi="Times New Roman"/>
          <w:sz w:val="24"/>
          <w:szCs w:val="24"/>
        </w:rPr>
        <w:t xml:space="preserve">ступления уменьшились на </w:t>
      </w:r>
      <w:r>
        <w:rPr>
          <w:rFonts w:ascii="Times New Roman" w:hAnsi="Times New Roman"/>
          <w:sz w:val="24"/>
          <w:szCs w:val="24"/>
        </w:rPr>
        <w:t>1 892,8</w:t>
      </w:r>
      <w:r w:rsidR="0077306E" w:rsidRPr="007A0089">
        <w:rPr>
          <w:rFonts w:ascii="Times New Roman" w:hAnsi="Times New Roman"/>
          <w:sz w:val="24"/>
          <w:szCs w:val="24"/>
        </w:rPr>
        <w:t xml:space="preserve"> тыс. рублей или на </w:t>
      </w:r>
      <w:r>
        <w:rPr>
          <w:rFonts w:ascii="Times New Roman" w:hAnsi="Times New Roman"/>
          <w:sz w:val="24"/>
          <w:szCs w:val="24"/>
        </w:rPr>
        <w:t>54,0</w:t>
      </w:r>
      <w:r w:rsidR="00484494" w:rsidRPr="007A0089">
        <w:rPr>
          <w:rFonts w:ascii="Times New Roman" w:hAnsi="Times New Roman"/>
          <w:sz w:val="24"/>
          <w:szCs w:val="24"/>
        </w:rPr>
        <w:t xml:space="preserve">%, </w:t>
      </w:r>
      <w:r w:rsidRPr="00DE2A9A">
        <w:rPr>
          <w:rFonts w:ascii="Times New Roman" w:hAnsi="Times New Roman"/>
          <w:sz w:val="24"/>
          <w:szCs w:val="24"/>
        </w:rPr>
        <w:t>в связи с предоставлением</w:t>
      </w:r>
      <w:r>
        <w:rPr>
          <w:rFonts w:ascii="Times New Roman" w:hAnsi="Times New Roman"/>
          <w:sz w:val="24"/>
          <w:szCs w:val="24"/>
        </w:rPr>
        <w:t xml:space="preserve"> в 2020 году</w:t>
      </w:r>
      <w:r w:rsidRPr="00DE2A9A">
        <w:rPr>
          <w:rFonts w:ascii="Times New Roman" w:hAnsi="Times New Roman"/>
          <w:sz w:val="24"/>
          <w:szCs w:val="24"/>
        </w:rPr>
        <w:t xml:space="preserve"> сельхозпроизводителям отсрочки по уплате данного налога, в целях поддержки из-за сложной эпидемиологической обстановки, вызванной распространением новой </w:t>
      </w:r>
      <w:proofErr w:type="spellStart"/>
      <w:r w:rsidRPr="00DE2A9A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DE2A9A">
        <w:rPr>
          <w:rFonts w:ascii="Times New Roman" w:hAnsi="Times New Roman"/>
          <w:sz w:val="24"/>
          <w:szCs w:val="24"/>
        </w:rPr>
        <w:t xml:space="preserve"> инфекции</w:t>
      </w:r>
      <w:r w:rsidRPr="00DE2A9A">
        <w:rPr>
          <w:sz w:val="24"/>
          <w:szCs w:val="24"/>
        </w:rPr>
        <w:t>;</w:t>
      </w:r>
      <w:proofErr w:type="gramEnd"/>
    </w:p>
    <w:p w:rsidR="00DE2A9A" w:rsidRDefault="00484494" w:rsidP="007A0089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7A0089">
        <w:rPr>
          <w:rFonts w:ascii="Times New Roman" w:hAnsi="Times New Roman"/>
          <w:sz w:val="24"/>
          <w:szCs w:val="24"/>
          <w:lang w:eastAsia="ru-RU"/>
        </w:rPr>
        <w:t xml:space="preserve">Поступления по </w:t>
      </w:r>
      <w:r w:rsidRPr="007A0089">
        <w:rPr>
          <w:rFonts w:ascii="Times New Roman" w:hAnsi="Times New Roman"/>
          <w:b/>
          <w:sz w:val="24"/>
          <w:szCs w:val="24"/>
          <w:lang w:eastAsia="ru-RU"/>
        </w:rPr>
        <w:t>государственной пошлине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 за 20</w:t>
      </w:r>
      <w:r w:rsidR="00DE2A9A">
        <w:rPr>
          <w:rFonts w:ascii="Times New Roman" w:hAnsi="Times New Roman"/>
          <w:sz w:val="24"/>
          <w:szCs w:val="24"/>
          <w:lang w:eastAsia="ru-RU"/>
        </w:rPr>
        <w:t>20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Pr="007A0089">
        <w:rPr>
          <w:rFonts w:ascii="Times New Roman" w:hAnsi="Times New Roman"/>
          <w:sz w:val="24"/>
          <w:szCs w:val="24"/>
        </w:rPr>
        <w:t xml:space="preserve"> составили </w:t>
      </w:r>
      <w:r w:rsidR="00DE2A9A">
        <w:rPr>
          <w:rFonts w:ascii="Times New Roman" w:hAnsi="Times New Roman"/>
          <w:b/>
          <w:sz w:val="24"/>
          <w:szCs w:val="24"/>
        </w:rPr>
        <w:t>32,0</w:t>
      </w:r>
      <w:r w:rsidRPr="007A0089">
        <w:rPr>
          <w:rFonts w:ascii="Times New Roman" w:hAnsi="Times New Roman"/>
          <w:b/>
          <w:sz w:val="24"/>
          <w:szCs w:val="24"/>
        </w:rPr>
        <w:t xml:space="preserve"> </w:t>
      </w:r>
      <w:r w:rsidRPr="007A0089">
        <w:rPr>
          <w:rFonts w:ascii="Times New Roman" w:hAnsi="Times New Roman"/>
          <w:sz w:val="24"/>
          <w:szCs w:val="24"/>
        </w:rPr>
        <w:t xml:space="preserve">тыс. рублей. По </w:t>
      </w:r>
      <w:r w:rsidR="0077306E" w:rsidRPr="007A0089">
        <w:rPr>
          <w:rFonts w:ascii="Times New Roman" w:hAnsi="Times New Roman"/>
          <w:sz w:val="24"/>
          <w:szCs w:val="24"/>
        </w:rPr>
        <w:t>сравнению с 201</w:t>
      </w:r>
      <w:r w:rsidR="00DE2A9A">
        <w:rPr>
          <w:rFonts w:ascii="Times New Roman" w:hAnsi="Times New Roman"/>
          <w:sz w:val="24"/>
          <w:szCs w:val="24"/>
        </w:rPr>
        <w:t>9</w:t>
      </w:r>
      <w:r w:rsidR="0077306E" w:rsidRPr="007A0089">
        <w:rPr>
          <w:rFonts w:ascii="Times New Roman" w:hAnsi="Times New Roman"/>
          <w:sz w:val="24"/>
          <w:szCs w:val="24"/>
        </w:rPr>
        <w:t xml:space="preserve"> годом (</w:t>
      </w:r>
      <w:r w:rsidR="00DE2A9A">
        <w:rPr>
          <w:rFonts w:ascii="Times New Roman" w:hAnsi="Times New Roman"/>
          <w:sz w:val="24"/>
          <w:szCs w:val="24"/>
        </w:rPr>
        <w:t>97,2</w:t>
      </w:r>
      <w:r w:rsidRPr="007A0089">
        <w:rPr>
          <w:rFonts w:ascii="Times New Roman" w:hAnsi="Times New Roman"/>
          <w:sz w:val="24"/>
          <w:szCs w:val="24"/>
        </w:rPr>
        <w:t xml:space="preserve"> тыс. рублей), по</w:t>
      </w:r>
      <w:r w:rsidR="0077306E" w:rsidRPr="007A0089">
        <w:rPr>
          <w:rFonts w:ascii="Times New Roman" w:hAnsi="Times New Roman"/>
          <w:sz w:val="24"/>
          <w:szCs w:val="24"/>
        </w:rPr>
        <w:t>ступления у</w:t>
      </w:r>
      <w:r w:rsidR="00DE2A9A">
        <w:rPr>
          <w:rFonts w:ascii="Times New Roman" w:hAnsi="Times New Roman"/>
          <w:sz w:val="24"/>
          <w:szCs w:val="24"/>
        </w:rPr>
        <w:t>меньшились</w:t>
      </w:r>
      <w:r w:rsidR="0077306E" w:rsidRPr="007A0089">
        <w:rPr>
          <w:rFonts w:ascii="Times New Roman" w:hAnsi="Times New Roman"/>
          <w:sz w:val="24"/>
          <w:szCs w:val="24"/>
        </w:rPr>
        <w:t xml:space="preserve"> на </w:t>
      </w:r>
      <w:r w:rsidR="00DE2A9A">
        <w:rPr>
          <w:rFonts w:ascii="Times New Roman" w:hAnsi="Times New Roman"/>
          <w:sz w:val="24"/>
          <w:szCs w:val="24"/>
        </w:rPr>
        <w:t>65,2</w:t>
      </w:r>
      <w:r w:rsidR="0077306E" w:rsidRPr="007A0089">
        <w:rPr>
          <w:rFonts w:ascii="Times New Roman" w:hAnsi="Times New Roman"/>
          <w:sz w:val="24"/>
          <w:szCs w:val="24"/>
        </w:rPr>
        <w:t xml:space="preserve"> тыс. рублей</w:t>
      </w:r>
      <w:proofErr w:type="gramStart"/>
      <w:r w:rsidR="0077306E" w:rsidRPr="007A0089">
        <w:rPr>
          <w:rFonts w:ascii="Times New Roman" w:hAnsi="Times New Roman"/>
          <w:sz w:val="24"/>
          <w:szCs w:val="24"/>
        </w:rPr>
        <w:t xml:space="preserve"> </w:t>
      </w:r>
      <w:r w:rsidR="00DE2A9A">
        <w:rPr>
          <w:rFonts w:ascii="Times New Roman" w:hAnsi="Times New Roman"/>
          <w:sz w:val="24"/>
          <w:szCs w:val="24"/>
        </w:rPr>
        <w:t>,</w:t>
      </w:r>
      <w:proofErr w:type="gramEnd"/>
      <w:r w:rsidR="00DE2A9A">
        <w:rPr>
          <w:rFonts w:ascii="Times New Roman" w:hAnsi="Times New Roman"/>
          <w:sz w:val="24"/>
          <w:szCs w:val="24"/>
        </w:rPr>
        <w:t>в</w:t>
      </w:r>
      <w:r w:rsidR="00DE2A9A" w:rsidRPr="00F479FA">
        <w:rPr>
          <w:sz w:val="28"/>
          <w:szCs w:val="28"/>
        </w:rPr>
        <w:t xml:space="preserve"> </w:t>
      </w:r>
      <w:r w:rsidR="00DE2A9A" w:rsidRPr="00DE2A9A">
        <w:rPr>
          <w:rFonts w:ascii="Times New Roman" w:hAnsi="Times New Roman"/>
          <w:sz w:val="24"/>
          <w:szCs w:val="24"/>
        </w:rPr>
        <w:t xml:space="preserve">связи с ограничительными мерами в период пандемии </w:t>
      </w:r>
      <w:proofErr w:type="spellStart"/>
      <w:r w:rsidR="00DE2A9A" w:rsidRPr="00DE2A9A">
        <w:rPr>
          <w:rFonts w:ascii="Times New Roman" w:hAnsi="Times New Roman"/>
          <w:sz w:val="24"/>
          <w:szCs w:val="24"/>
        </w:rPr>
        <w:t>коронавируса</w:t>
      </w:r>
      <w:proofErr w:type="spellEnd"/>
      <w:r w:rsidR="00DE2A9A" w:rsidRPr="00DE2A9A">
        <w:rPr>
          <w:rFonts w:ascii="Times New Roman" w:hAnsi="Times New Roman"/>
          <w:sz w:val="24"/>
          <w:szCs w:val="24"/>
        </w:rPr>
        <w:t xml:space="preserve"> и снижение потребности в юридических услугах жителей Безымянского муниципального образования</w:t>
      </w:r>
      <w:r w:rsidRPr="007A0089">
        <w:rPr>
          <w:rFonts w:ascii="Times New Roman" w:hAnsi="Times New Roman"/>
          <w:bCs/>
          <w:sz w:val="24"/>
          <w:szCs w:val="24"/>
        </w:rPr>
        <w:t>.</w:t>
      </w:r>
      <w:r w:rsidRPr="007A0089">
        <w:rPr>
          <w:rFonts w:ascii="Times New Roman" w:hAnsi="Times New Roman"/>
          <w:sz w:val="24"/>
          <w:szCs w:val="24"/>
        </w:rPr>
        <w:t xml:space="preserve"> Исполнение годового плана </w:t>
      </w:r>
      <w:r w:rsidR="00DE2A9A">
        <w:rPr>
          <w:rFonts w:ascii="Times New Roman" w:hAnsi="Times New Roman"/>
          <w:sz w:val="24"/>
          <w:szCs w:val="24"/>
        </w:rPr>
        <w:t xml:space="preserve">за 2020 год </w:t>
      </w:r>
      <w:r w:rsidRPr="007A0089">
        <w:rPr>
          <w:rFonts w:ascii="Times New Roman" w:hAnsi="Times New Roman"/>
          <w:sz w:val="24"/>
          <w:szCs w:val="24"/>
        </w:rPr>
        <w:t xml:space="preserve">по государственной пошлине составило </w:t>
      </w:r>
      <w:r w:rsidR="00DE2A9A">
        <w:rPr>
          <w:rFonts w:ascii="Times New Roman" w:hAnsi="Times New Roman"/>
          <w:b/>
          <w:sz w:val="24"/>
          <w:szCs w:val="24"/>
        </w:rPr>
        <w:t>91,5</w:t>
      </w:r>
      <w:r w:rsidR="00396798" w:rsidRPr="007A0089">
        <w:rPr>
          <w:rFonts w:ascii="Times New Roman" w:hAnsi="Times New Roman"/>
          <w:sz w:val="24"/>
          <w:szCs w:val="24"/>
        </w:rPr>
        <w:t xml:space="preserve"> (</w:t>
      </w:r>
      <w:r w:rsidR="00DE2A9A">
        <w:rPr>
          <w:rFonts w:ascii="Times New Roman" w:hAnsi="Times New Roman"/>
          <w:sz w:val="24"/>
          <w:szCs w:val="24"/>
        </w:rPr>
        <w:t>35,0</w:t>
      </w:r>
      <w:r w:rsidRPr="007A0089">
        <w:rPr>
          <w:rFonts w:ascii="Times New Roman" w:hAnsi="Times New Roman"/>
          <w:sz w:val="24"/>
          <w:szCs w:val="24"/>
        </w:rPr>
        <w:t xml:space="preserve"> тыс. рублей)</w:t>
      </w:r>
      <w:r w:rsidR="00DE2A9A">
        <w:rPr>
          <w:rFonts w:ascii="Times New Roman" w:hAnsi="Times New Roman"/>
          <w:sz w:val="24"/>
          <w:szCs w:val="24"/>
        </w:rPr>
        <w:t>.</w:t>
      </w:r>
    </w:p>
    <w:p w:rsidR="00396798" w:rsidRPr="007A0089" w:rsidRDefault="00396798" w:rsidP="007A0089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7A0089">
        <w:rPr>
          <w:rFonts w:ascii="Times New Roman" w:hAnsi="Times New Roman"/>
          <w:sz w:val="24"/>
          <w:szCs w:val="24"/>
          <w:lang w:eastAsia="ru-RU"/>
        </w:rPr>
        <w:t xml:space="preserve">Поступления по </w:t>
      </w:r>
      <w:r w:rsidRPr="007A0089">
        <w:rPr>
          <w:rFonts w:ascii="Times New Roman" w:hAnsi="Times New Roman"/>
          <w:b/>
          <w:sz w:val="24"/>
          <w:szCs w:val="24"/>
          <w:lang w:eastAsia="ru-RU"/>
        </w:rPr>
        <w:t>налогу на имущество физ</w:t>
      </w:r>
      <w:proofErr w:type="gramStart"/>
      <w:r w:rsidRPr="007A0089">
        <w:rPr>
          <w:rFonts w:ascii="Times New Roman" w:hAnsi="Times New Roman"/>
          <w:b/>
          <w:sz w:val="24"/>
          <w:szCs w:val="24"/>
          <w:lang w:eastAsia="ru-RU"/>
        </w:rPr>
        <w:t>.л</w:t>
      </w:r>
      <w:proofErr w:type="gramEnd"/>
      <w:r w:rsidRPr="007A0089">
        <w:rPr>
          <w:rFonts w:ascii="Times New Roman" w:hAnsi="Times New Roman"/>
          <w:b/>
          <w:sz w:val="24"/>
          <w:szCs w:val="24"/>
          <w:lang w:eastAsia="ru-RU"/>
        </w:rPr>
        <w:t>иц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2A9A">
        <w:rPr>
          <w:rFonts w:ascii="Times New Roman" w:hAnsi="Times New Roman"/>
          <w:sz w:val="24"/>
          <w:szCs w:val="24"/>
          <w:lang w:eastAsia="ru-RU"/>
        </w:rPr>
        <w:t xml:space="preserve">за 2020 год 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составили </w:t>
      </w:r>
      <w:r w:rsidR="007F2C72">
        <w:rPr>
          <w:rFonts w:ascii="Times New Roman" w:hAnsi="Times New Roman"/>
          <w:b/>
          <w:sz w:val="24"/>
          <w:szCs w:val="24"/>
          <w:lang w:eastAsia="ru-RU"/>
        </w:rPr>
        <w:t>1 566,9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 тыс. рублей, что составляет </w:t>
      </w:r>
      <w:r w:rsidR="007F2C72">
        <w:rPr>
          <w:rFonts w:ascii="Times New Roman" w:hAnsi="Times New Roman"/>
          <w:b/>
          <w:sz w:val="24"/>
          <w:szCs w:val="24"/>
          <w:lang w:eastAsia="ru-RU"/>
        </w:rPr>
        <w:t xml:space="preserve">14,8% </w:t>
      </w:r>
      <w:r w:rsidR="007F2C72" w:rsidRPr="007F2C72">
        <w:rPr>
          <w:rFonts w:ascii="Times New Roman" w:hAnsi="Times New Roman"/>
          <w:sz w:val="24"/>
          <w:szCs w:val="24"/>
          <w:lang w:eastAsia="ru-RU"/>
        </w:rPr>
        <w:t>от</w:t>
      </w:r>
      <w:r w:rsidR="007F2C7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 всех налоговых доходов. Исполнение уточненного плана составило </w:t>
      </w:r>
      <w:r w:rsidR="007F2C72">
        <w:rPr>
          <w:rFonts w:ascii="Times New Roman" w:hAnsi="Times New Roman"/>
          <w:b/>
          <w:sz w:val="24"/>
          <w:szCs w:val="24"/>
          <w:lang w:eastAsia="ru-RU"/>
        </w:rPr>
        <w:t>82,6</w:t>
      </w:r>
      <w:r w:rsidRPr="007A0089">
        <w:rPr>
          <w:rFonts w:ascii="Times New Roman" w:hAnsi="Times New Roman"/>
          <w:b/>
          <w:sz w:val="24"/>
          <w:szCs w:val="24"/>
          <w:lang w:eastAsia="ru-RU"/>
        </w:rPr>
        <w:t xml:space="preserve">% </w:t>
      </w:r>
      <w:r w:rsidRPr="007A0089">
        <w:rPr>
          <w:rFonts w:ascii="Times New Roman" w:hAnsi="Times New Roman"/>
          <w:sz w:val="24"/>
          <w:szCs w:val="24"/>
          <w:lang w:eastAsia="ru-RU"/>
        </w:rPr>
        <w:t>(</w:t>
      </w:r>
      <w:r w:rsidR="007F2C72">
        <w:rPr>
          <w:rFonts w:ascii="Times New Roman" w:hAnsi="Times New Roman"/>
          <w:sz w:val="24"/>
          <w:szCs w:val="24"/>
          <w:lang w:eastAsia="ru-RU"/>
        </w:rPr>
        <w:t>1 900,0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  <w:r w:rsidRPr="007A0089">
        <w:rPr>
          <w:rFonts w:ascii="Times New Roman" w:hAnsi="Times New Roman"/>
          <w:sz w:val="24"/>
          <w:szCs w:val="24"/>
        </w:rPr>
        <w:t xml:space="preserve"> По с</w:t>
      </w:r>
      <w:r w:rsidR="00026E77" w:rsidRPr="007A0089">
        <w:rPr>
          <w:rFonts w:ascii="Times New Roman" w:hAnsi="Times New Roman"/>
          <w:sz w:val="24"/>
          <w:szCs w:val="24"/>
        </w:rPr>
        <w:t>равнению с 20</w:t>
      </w:r>
      <w:r w:rsidR="007F2C72">
        <w:rPr>
          <w:rFonts w:ascii="Times New Roman" w:hAnsi="Times New Roman"/>
          <w:sz w:val="24"/>
          <w:szCs w:val="24"/>
        </w:rPr>
        <w:t>19</w:t>
      </w:r>
      <w:r w:rsidR="00026E77" w:rsidRPr="007A0089">
        <w:rPr>
          <w:rFonts w:ascii="Times New Roman" w:hAnsi="Times New Roman"/>
          <w:sz w:val="24"/>
          <w:szCs w:val="24"/>
        </w:rPr>
        <w:t xml:space="preserve"> годом (</w:t>
      </w:r>
      <w:r w:rsidR="007F2C72">
        <w:rPr>
          <w:rFonts w:ascii="Times New Roman" w:hAnsi="Times New Roman"/>
          <w:sz w:val="24"/>
          <w:szCs w:val="24"/>
        </w:rPr>
        <w:t>1 487,2</w:t>
      </w:r>
      <w:r w:rsidRPr="007A0089">
        <w:rPr>
          <w:rFonts w:ascii="Times New Roman" w:hAnsi="Times New Roman"/>
          <w:sz w:val="24"/>
          <w:szCs w:val="24"/>
        </w:rPr>
        <w:t xml:space="preserve"> тыс. рублей), поступления у</w:t>
      </w:r>
      <w:r w:rsidR="007F2C72">
        <w:rPr>
          <w:rFonts w:ascii="Times New Roman" w:hAnsi="Times New Roman"/>
          <w:sz w:val="24"/>
          <w:szCs w:val="24"/>
        </w:rPr>
        <w:t>величилось</w:t>
      </w:r>
      <w:r w:rsidRPr="007A0089">
        <w:rPr>
          <w:rFonts w:ascii="Times New Roman" w:hAnsi="Times New Roman"/>
          <w:sz w:val="24"/>
          <w:szCs w:val="24"/>
        </w:rPr>
        <w:t xml:space="preserve"> на </w:t>
      </w:r>
      <w:r w:rsidR="007F2C72">
        <w:rPr>
          <w:rFonts w:ascii="Times New Roman" w:hAnsi="Times New Roman"/>
          <w:sz w:val="24"/>
          <w:szCs w:val="24"/>
        </w:rPr>
        <w:t>79,7</w:t>
      </w:r>
      <w:r w:rsidR="00026E77" w:rsidRPr="007A0089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7F2C72">
        <w:rPr>
          <w:rFonts w:ascii="Times New Roman" w:hAnsi="Times New Roman"/>
          <w:sz w:val="24"/>
          <w:szCs w:val="24"/>
        </w:rPr>
        <w:t>5,1</w:t>
      </w:r>
      <w:r w:rsidRPr="007A0089">
        <w:rPr>
          <w:rFonts w:ascii="Times New Roman" w:hAnsi="Times New Roman"/>
          <w:sz w:val="24"/>
          <w:szCs w:val="24"/>
        </w:rPr>
        <w:t>%. Нор</w:t>
      </w:r>
      <w:r w:rsidR="00026E77" w:rsidRPr="007A0089">
        <w:rPr>
          <w:rFonts w:ascii="Times New Roman" w:hAnsi="Times New Roman"/>
          <w:sz w:val="24"/>
          <w:szCs w:val="24"/>
        </w:rPr>
        <w:t>матив отчислений по налогу на имущество физ</w:t>
      </w:r>
      <w:proofErr w:type="gramStart"/>
      <w:r w:rsidR="00026E77" w:rsidRPr="007A0089">
        <w:rPr>
          <w:rFonts w:ascii="Times New Roman" w:hAnsi="Times New Roman"/>
          <w:sz w:val="24"/>
          <w:szCs w:val="24"/>
        </w:rPr>
        <w:t>.л</w:t>
      </w:r>
      <w:proofErr w:type="gramEnd"/>
      <w:r w:rsidR="00026E77" w:rsidRPr="007A0089">
        <w:rPr>
          <w:rFonts w:ascii="Times New Roman" w:hAnsi="Times New Roman"/>
          <w:sz w:val="24"/>
          <w:szCs w:val="24"/>
        </w:rPr>
        <w:t>иц</w:t>
      </w:r>
      <w:r w:rsidRPr="007A0089">
        <w:rPr>
          <w:rFonts w:ascii="Times New Roman" w:hAnsi="Times New Roman"/>
          <w:sz w:val="24"/>
          <w:szCs w:val="24"/>
        </w:rPr>
        <w:t xml:space="preserve"> в бюджет Безымянского муниципального образования в 20</w:t>
      </w:r>
      <w:r w:rsidR="007F2C72">
        <w:rPr>
          <w:rFonts w:ascii="Times New Roman" w:hAnsi="Times New Roman"/>
          <w:sz w:val="24"/>
          <w:szCs w:val="24"/>
        </w:rPr>
        <w:t>20</w:t>
      </w:r>
      <w:r w:rsidRPr="007A0089">
        <w:rPr>
          <w:rFonts w:ascii="Times New Roman" w:hAnsi="Times New Roman"/>
          <w:sz w:val="24"/>
          <w:szCs w:val="24"/>
        </w:rPr>
        <w:t xml:space="preserve"> году составлял </w:t>
      </w:r>
      <w:r w:rsidRPr="007A0089">
        <w:rPr>
          <w:rFonts w:ascii="Times New Roman" w:hAnsi="Times New Roman"/>
          <w:b/>
          <w:sz w:val="24"/>
          <w:szCs w:val="24"/>
        </w:rPr>
        <w:t>10</w:t>
      </w:r>
      <w:r w:rsidR="00026E77" w:rsidRPr="007A0089">
        <w:rPr>
          <w:rFonts w:ascii="Times New Roman" w:hAnsi="Times New Roman"/>
          <w:b/>
          <w:sz w:val="24"/>
          <w:szCs w:val="24"/>
        </w:rPr>
        <w:t>0</w:t>
      </w:r>
      <w:r w:rsidRPr="007A0089">
        <w:rPr>
          <w:rFonts w:ascii="Times New Roman" w:hAnsi="Times New Roman"/>
          <w:b/>
          <w:sz w:val="24"/>
          <w:szCs w:val="24"/>
        </w:rPr>
        <w:t>%</w:t>
      </w:r>
      <w:r w:rsidRPr="007A0089">
        <w:rPr>
          <w:rFonts w:ascii="Times New Roman" w:hAnsi="Times New Roman"/>
          <w:sz w:val="24"/>
          <w:szCs w:val="24"/>
        </w:rPr>
        <w:t>.</w:t>
      </w:r>
    </w:p>
    <w:p w:rsidR="00396798" w:rsidRPr="007A0089" w:rsidRDefault="00026E77" w:rsidP="007A0089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0089">
        <w:rPr>
          <w:rFonts w:ascii="Times New Roman" w:hAnsi="Times New Roman"/>
          <w:sz w:val="24"/>
          <w:szCs w:val="24"/>
          <w:lang w:eastAsia="ru-RU"/>
        </w:rPr>
        <w:t xml:space="preserve">Поступления по </w:t>
      </w:r>
      <w:r w:rsidRPr="007A0089">
        <w:rPr>
          <w:rFonts w:ascii="Times New Roman" w:hAnsi="Times New Roman"/>
          <w:b/>
          <w:sz w:val="24"/>
          <w:szCs w:val="24"/>
          <w:lang w:eastAsia="ru-RU"/>
        </w:rPr>
        <w:t xml:space="preserve">земельному налогу </w:t>
      </w:r>
      <w:r w:rsidRPr="007A0089">
        <w:rPr>
          <w:rFonts w:ascii="Times New Roman" w:hAnsi="Times New Roman"/>
          <w:sz w:val="24"/>
          <w:szCs w:val="24"/>
          <w:lang w:eastAsia="ru-RU"/>
        </w:rPr>
        <w:t>за 20</w:t>
      </w:r>
      <w:r w:rsidR="007F2C72">
        <w:rPr>
          <w:rFonts w:ascii="Times New Roman" w:hAnsi="Times New Roman"/>
          <w:sz w:val="24"/>
          <w:szCs w:val="24"/>
          <w:lang w:eastAsia="ru-RU"/>
        </w:rPr>
        <w:t>20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Pr="007A0089">
        <w:rPr>
          <w:rFonts w:ascii="Times New Roman" w:hAnsi="Times New Roman"/>
          <w:sz w:val="24"/>
          <w:szCs w:val="24"/>
        </w:rPr>
        <w:t xml:space="preserve"> составили </w:t>
      </w:r>
      <w:r w:rsidR="007F2C72">
        <w:rPr>
          <w:rFonts w:ascii="Times New Roman" w:hAnsi="Times New Roman"/>
          <w:b/>
          <w:sz w:val="24"/>
          <w:szCs w:val="24"/>
        </w:rPr>
        <w:t>3 867,0</w:t>
      </w:r>
      <w:r w:rsidRPr="007A0089">
        <w:rPr>
          <w:rFonts w:ascii="Times New Roman" w:hAnsi="Times New Roman"/>
          <w:b/>
          <w:sz w:val="24"/>
          <w:szCs w:val="24"/>
        </w:rPr>
        <w:t xml:space="preserve"> </w:t>
      </w:r>
      <w:r w:rsidRPr="007A0089">
        <w:rPr>
          <w:rFonts w:ascii="Times New Roman" w:hAnsi="Times New Roman"/>
          <w:sz w:val="24"/>
          <w:szCs w:val="24"/>
        </w:rPr>
        <w:t>тыс. рублей. По сравнению с 20</w:t>
      </w:r>
      <w:r w:rsidR="007F2C72">
        <w:rPr>
          <w:rFonts w:ascii="Times New Roman" w:hAnsi="Times New Roman"/>
          <w:sz w:val="24"/>
          <w:szCs w:val="24"/>
        </w:rPr>
        <w:t>19</w:t>
      </w:r>
      <w:r w:rsidRPr="007A0089">
        <w:rPr>
          <w:rFonts w:ascii="Times New Roman" w:hAnsi="Times New Roman"/>
          <w:sz w:val="24"/>
          <w:szCs w:val="24"/>
        </w:rPr>
        <w:t xml:space="preserve"> годом (</w:t>
      </w:r>
      <w:r w:rsidR="007F2C72">
        <w:rPr>
          <w:rFonts w:ascii="Times New Roman" w:hAnsi="Times New Roman"/>
          <w:sz w:val="24"/>
          <w:szCs w:val="24"/>
        </w:rPr>
        <w:t>4 501,8</w:t>
      </w:r>
      <w:r w:rsidRPr="007A0089">
        <w:rPr>
          <w:rFonts w:ascii="Times New Roman" w:hAnsi="Times New Roman"/>
          <w:sz w:val="24"/>
          <w:szCs w:val="24"/>
        </w:rPr>
        <w:t xml:space="preserve"> тыс. рублей), поступления </w:t>
      </w:r>
      <w:r w:rsidR="007F2C72">
        <w:rPr>
          <w:rFonts w:ascii="Times New Roman" w:hAnsi="Times New Roman"/>
          <w:sz w:val="24"/>
          <w:szCs w:val="24"/>
        </w:rPr>
        <w:t>уменьшилось</w:t>
      </w:r>
      <w:r w:rsidRPr="007A0089">
        <w:rPr>
          <w:rFonts w:ascii="Times New Roman" w:hAnsi="Times New Roman"/>
          <w:sz w:val="24"/>
          <w:szCs w:val="24"/>
        </w:rPr>
        <w:t xml:space="preserve"> на </w:t>
      </w:r>
      <w:r w:rsidR="007F2C72">
        <w:rPr>
          <w:rFonts w:ascii="Times New Roman" w:hAnsi="Times New Roman"/>
          <w:sz w:val="24"/>
          <w:szCs w:val="24"/>
        </w:rPr>
        <w:t>634,8</w:t>
      </w:r>
      <w:r w:rsidRPr="007A0089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7F2C72">
        <w:rPr>
          <w:rFonts w:ascii="Times New Roman" w:hAnsi="Times New Roman"/>
          <w:sz w:val="24"/>
          <w:szCs w:val="24"/>
        </w:rPr>
        <w:t>14,1</w:t>
      </w:r>
      <w:r w:rsidRPr="007A0089">
        <w:rPr>
          <w:rFonts w:ascii="Times New Roman" w:hAnsi="Times New Roman"/>
          <w:sz w:val="24"/>
          <w:szCs w:val="24"/>
        </w:rPr>
        <w:t>%</w:t>
      </w:r>
      <w:r w:rsidRPr="007A0089">
        <w:rPr>
          <w:rFonts w:ascii="Times New Roman" w:hAnsi="Times New Roman"/>
          <w:bCs/>
          <w:sz w:val="24"/>
          <w:szCs w:val="24"/>
        </w:rPr>
        <w:t>.</w:t>
      </w:r>
      <w:r w:rsidRPr="007A0089">
        <w:rPr>
          <w:rFonts w:ascii="Times New Roman" w:hAnsi="Times New Roman"/>
          <w:sz w:val="24"/>
          <w:szCs w:val="24"/>
        </w:rPr>
        <w:t xml:space="preserve"> Исполнение годового плана </w:t>
      </w:r>
      <w:r w:rsidR="007F2C72">
        <w:rPr>
          <w:rFonts w:ascii="Times New Roman" w:hAnsi="Times New Roman"/>
          <w:sz w:val="24"/>
          <w:szCs w:val="24"/>
        </w:rPr>
        <w:t xml:space="preserve">за 2020 год </w:t>
      </w:r>
      <w:r w:rsidRPr="007A0089">
        <w:rPr>
          <w:rFonts w:ascii="Times New Roman" w:hAnsi="Times New Roman"/>
          <w:sz w:val="24"/>
          <w:szCs w:val="24"/>
        </w:rPr>
        <w:t xml:space="preserve">составило </w:t>
      </w:r>
      <w:r w:rsidR="007F2C72">
        <w:rPr>
          <w:rFonts w:ascii="Times New Roman" w:hAnsi="Times New Roman"/>
          <w:b/>
          <w:sz w:val="24"/>
          <w:szCs w:val="24"/>
        </w:rPr>
        <w:t>96,7</w:t>
      </w:r>
      <w:r w:rsidRPr="007A0089">
        <w:rPr>
          <w:rFonts w:ascii="Times New Roman" w:hAnsi="Times New Roman"/>
          <w:b/>
          <w:sz w:val="24"/>
          <w:szCs w:val="24"/>
        </w:rPr>
        <w:t>%</w:t>
      </w:r>
      <w:r w:rsidRPr="007A0089">
        <w:rPr>
          <w:rFonts w:ascii="Times New Roman" w:hAnsi="Times New Roman"/>
          <w:sz w:val="24"/>
          <w:szCs w:val="24"/>
        </w:rPr>
        <w:t xml:space="preserve"> (</w:t>
      </w:r>
      <w:r w:rsidR="007F2C72">
        <w:rPr>
          <w:rFonts w:ascii="Times New Roman" w:hAnsi="Times New Roman"/>
          <w:sz w:val="24"/>
          <w:szCs w:val="24"/>
        </w:rPr>
        <w:t>4 000,0</w:t>
      </w:r>
      <w:r w:rsidRPr="007A0089">
        <w:rPr>
          <w:rFonts w:ascii="Times New Roman" w:hAnsi="Times New Roman"/>
          <w:sz w:val="24"/>
          <w:szCs w:val="24"/>
        </w:rPr>
        <w:t xml:space="preserve"> тыс. рублей</w:t>
      </w:r>
      <w:r w:rsidR="007F2C72">
        <w:rPr>
          <w:rFonts w:ascii="Times New Roman" w:hAnsi="Times New Roman"/>
          <w:sz w:val="24"/>
          <w:szCs w:val="24"/>
        </w:rPr>
        <w:t>).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84494" w:rsidRPr="007A0089" w:rsidRDefault="00484494" w:rsidP="007A0089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0089">
        <w:rPr>
          <w:rFonts w:ascii="Times New Roman" w:hAnsi="Times New Roman"/>
          <w:sz w:val="24"/>
          <w:szCs w:val="24"/>
          <w:lang w:eastAsia="ru-RU"/>
        </w:rPr>
        <w:t xml:space="preserve">Поступления по </w:t>
      </w:r>
      <w:r w:rsidRPr="007A0089">
        <w:rPr>
          <w:rFonts w:ascii="Times New Roman" w:hAnsi="Times New Roman"/>
          <w:b/>
          <w:sz w:val="24"/>
          <w:szCs w:val="24"/>
          <w:lang w:eastAsia="ru-RU"/>
        </w:rPr>
        <w:t>неналоговым доходам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 в бюджет </w:t>
      </w:r>
      <w:r w:rsidR="00026E77" w:rsidRPr="007A0089">
        <w:rPr>
          <w:rFonts w:ascii="Times New Roman" w:hAnsi="Times New Roman"/>
          <w:sz w:val="24"/>
          <w:szCs w:val="24"/>
        </w:rPr>
        <w:t>Безымянского муниципального образования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 в 20</w:t>
      </w:r>
      <w:r w:rsidR="007F2C72">
        <w:rPr>
          <w:rFonts w:ascii="Times New Roman" w:hAnsi="Times New Roman"/>
          <w:sz w:val="24"/>
          <w:szCs w:val="24"/>
          <w:lang w:eastAsia="ru-RU"/>
        </w:rPr>
        <w:t>20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 году составили </w:t>
      </w:r>
      <w:r w:rsidR="007F2C72">
        <w:rPr>
          <w:rFonts w:ascii="Times New Roman" w:hAnsi="Times New Roman"/>
          <w:b/>
          <w:sz w:val="24"/>
          <w:szCs w:val="24"/>
          <w:lang w:eastAsia="ru-RU"/>
        </w:rPr>
        <w:t>2 926,0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 тыс. рублей,</w:t>
      </w:r>
      <w:r w:rsidR="00B04328" w:rsidRPr="007A0089">
        <w:rPr>
          <w:rFonts w:ascii="Times New Roman" w:hAnsi="Times New Roman"/>
          <w:sz w:val="24"/>
          <w:szCs w:val="24"/>
        </w:rPr>
        <w:t xml:space="preserve"> что на </w:t>
      </w:r>
      <w:r w:rsidR="007F2C72">
        <w:rPr>
          <w:rFonts w:ascii="Times New Roman" w:hAnsi="Times New Roman"/>
          <w:sz w:val="24"/>
          <w:szCs w:val="24"/>
        </w:rPr>
        <w:t>1 675,9</w:t>
      </w:r>
      <w:r w:rsidRPr="007A0089">
        <w:rPr>
          <w:rFonts w:ascii="Times New Roman" w:hAnsi="Times New Roman"/>
          <w:sz w:val="24"/>
          <w:szCs w:val="24"/>
        </w:rPr>
        <w:t xml:space="preserve"> тыс. рублей больше по</w:t>
      </w:r>
      <w:r w:rsidR="00B04328" w:rsidRPr="007A0089">
        <w:rPr>
          <w:rFonts w:ascii="Times New Roman" w:hAnsi="Times New Roman"/>
          <w:sz w:val="24"/>
          <w:szCs w:val="24"/>
        </w:rPr>
        <w:t>ступлений за 20</w:t>
      </w:r>
      <w:r w:rsidR="007F2C72">
        <w:rPr>
          <w:rFonts w:ascii="Times New Roman" w:hAnsi="Times New Roman"/>
          <w:sz w:val="24"/>
          <w:szCs w:val="24"/>
        </w:rPr>
        <w:t>19</w:t>
      </w:r>
      <w:r w:rsidR="00B04328" w:rsidRPr="007A0089">
        <w:rPr>
          <w:rFonts w:ascii="Times New Roman" w:hAnsi="Times New Roman"/>
          <w:sz w:val="24"/>
          <w:szCs w:val="24"/>
        </w:rPr>
        <w:t xml:space="preserve"> год (</w:t>
      </w:r>
      <w:r w:rsidR="007F2C72">
        <w:rPr>
          <w:rFonts w:ascii="Times New Roman" w:hAnsi="Times New Roman"/>
          <w:sz w:val="24"/>
          <w:szCs w:val="24"/>
        </w:rPr>
        <w:t>1 250,1</w:t>
      </w:r>
      <w:r w:rsidRPr="007A0089">
        <w:rPr>
          <w:rFonts w:ascii="Times New Roman" w:hAnsi="Times New Roman"/>
          <w:sz w:val="24"/>
          <w:szCs w:val="24"/>
        </w:rPr>
        <w:t xml:space="preserve"> тыс. рублей).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A0089">
        <w:rPr>
          <w:rFonts w:ascii="Times New Roman" w:hAnsi="Times New Roman"/>
          <w:sz w:val="24"/>
          <w:szCs w:val="24"/>
          <w:lang/>
        </w:rPr>
        <w:t>Уточненный план выполнен на</w:t>
      </w:r>
      <w:r w:rsidRPr="007A0089">
        <w:rPr>
          <w:rFonts w:ascii="Times New Roman" w:hAnsi="Times New Roman"/>
          <w:sz w:val="24"/>
          <w:szCs w:val="24"/>
        </w:rPr>
        <w:t xml:space="preserve"> </w:t>
      </w:r>
      <w:r w:rsidR="007F2C72">
        <w:rPr>
          <w:rFonts w:ascii="Times New Roman" w:hAnsi="Times New Roman"/>
          <w:b/>
          <w:sz w:val="24"/>
          <w:szCs w:val="24"/>
        </w:rPr>
        <w:t>100,3</w:t>
      </w:r>
      <w:r w:rsidRPr="007A0089">
        <w:rPr>
          <w:rFonts w:ascii="Times New Roman" w:hAnsi="Times New Roman"/>
          <w:b/>
          <w:color w:val="000000"/>
          <w:sz w:val="24"/>
          <w:szCs w:val="24"/>
          <w:lang/>
        </w:rPr>
        <w:t xml:space="preserve">% </w:t>
      </w:r>
      <w:r w:rsidRPr="007A0089">
        <w:rPr>
          <w:rFonts w:ascii="Times New Roman" w:hAnsi="Times New Roman"/>
          <w:color w:val="000000"/>
          <w:sz w:val="24"/>
          <w:szCs w:val="24"/>
          <w:lang/>
        </w:rPr>
        <w:t>(</w:t>
      </w:r>
      <w:r w:rsidR="007F2C72">
        <w:rPr>
          <w:rFonts w:ascii="Times New Roman" w:hAnsi="Times New Roman"/>
          <w:color w:val="000000"/>
          <w:sz w:val="24"/>
          <w:szCs w:val="24"/>
        </w:rPr>
        <w:t>2 916,6</w:t>
      </w:r>
      <w:r w:rsidRPr="007A0089">
        <w:rPr>
          <w:rFonts w:ascii="Times New Roman" w:hAnsi="Times New Roman"/>
          <w:color w:val="000000"/>
          <w:sz w:val="24"/>
          <w:szCs w:val="24"/>
          <w:lang/>
        </w:rPr>
        <w:t xml:space="preserve"> тыс. рублей)</w:t>
      </w:r>
      <w:r w:rsidR="007F2C72">
        <w:rPr>
          <w:rFonts w:ascii="Times New Roman" w:hAnsi="Times New Roman"/>
          <w:color w:val="000000"/>
          <w:sz w:val="24"/>
          <w:szCs w:val="24"/>
        </w:rPr>
        <w:t>.</w:t>
      </w:r>
      <w:r w:rsidRPr="007A00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0089">
        <w:rPr>
          <w:rFonts w:ascii="Times New Roman" w:hAnsi="Times New Roman"/>
          <w:sz w:val="24"/>
          <w:szCs w:val="24"/>
          <w:lang w:eastAsia="ru-RU"/>
        </w:rPr>
        <w:t>Доля неналоговых поступлений в общем объеме налоговых и неналоговых доходов районного бюджета за 20</w:t>
      </w:r>
      <w:r w:rsidR="007F2C72">
        <w:rPr>
          <w:rFonts w:ascii="Times New Roman" w:hAnsi="Times New Roman"/>
          <w:sz w:val="24"/>
          <w:szCs w:val="24"/>
          <w:lang w:eastAsia="ru-RU"/>
        </w:rPr>
        <w:t>20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 год составила </w:t>
      </w:r>
      <w:r w:rsidR="007F2C72">
        <w:rPr>
          <w:rFonts w:ascii="Times New Roman" w:hAnsi="Times New Roman"/>
          <w:sz w:val="24"/>
          <w:szCs w:val="24"/>
          <w:lang w:eastAsia="ru-RU"/>
        </w:rPr>
        <w:t>21,6</w:t>
      </w:r>
      <w:r w:rsidRPr="007A0089">
        <w:rPr>
          <w:rFonts w:ascii="Times New Roman" w:hAnsi="Times New Roman"/>
          <w:b/>
          <w:sz w:val="24"/>
          <w:szCs w:val="24"/>
          <w:lang w:eastAsia="ru-RU"/>
        </w:rPr>
        <w:t>%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484494" w:rsidRPr="007A0089" w:rsidRDefault="00484494" w:rsidP="007A0089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0089">
        <w:rPr>
          <w:rFonts w:ascii="Times New Roman" w:hAnsi="Times New Roman"/>
          <w:sz w:val="24"/>
          <w:szCs w:val="24"/>
          <w:lang w:eastAsia="ru-RU"/>
        </w:rPr>
        <w:t>Структура неналоговых доходов и их соотношение с аналогичными показателями 20</w:t>
      </w:r>
      <w:r w:rsidR="007F2C72">
        <w:rPr>
          <w:rFonts w:ascii="Times New Roman" w:hAnsi="Times New Roman"/>
          <w:sz w:val="24"/>
          <w:szCs w:val="24"/>
          <w:lang w:eastAsia="ru-RU"/>
        </w:rPr>
        <w:t>19</w:t>
      </w:r>
      <w:r w:rsidRPr="007A0089">
        <w:rPr>
          <w:rFonts w:ascii="Times New Roman" w:hAnsi="Times New Roman"/>
          <w:sz w:val="24"/>
          <w:szCs w:val="24"/>
          <w:lang w:eastAsia="ru-RU"/>
        </w:rPr>
        <w:t xml:space="preserve"> года представлена в графике:</w:t>
      </w:r>
    </w:p>
    <w:p w:rsidR="00D70CBB" w:rsidRPr="00186923" w:rsidRDefault="00D70CBB" w:rsidP="00484494">
      <w:pPr>
        <w:pStyle w:val="a7"/>
        <w:jc w:val="both"/>
        <w:rPr>
          <w:rFonts w:ascii="Times New Roman" w:hAnsi="Times New Roman"/>
          <w:lang w:eastAsia="ru-RU"/>
        </w:rPr>
      </w:pPr>
    </w:p>
    <w:p w:rsidR="00484494" w:rsidRPr="007A0089" w:rsidRDefault="00F7482B" w:rsidP="00195A4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914515" cy="312356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4758AC" w:rsidRPr="00186923">
        <w:rPr>
          <w:rFonts w:ascii="Times New Roman" w:hAnsi="Times New Roman"/>
          <w:noProof/>
          <w:lang w:eastAsia="ru-RU"/>
        </w:rPr>
        <w:tab/>
      </w:r>
      <w:r w:rsidR="00484494" w:rsidRPr="007A0089">
        <w:rPr>
          <w:rFonts w:ascii="Times New Roman" w:hAnsi="Times New Roman"/>
          <w:sz w:val="24"/>
          <w:szCs w:val="24"/>
        </w:rPr>
        <w:t>Поступления по основным неналоговым доходам составили:</w:t>
      </w:r>
    </w:p>
    <w:p w:rsidR="00484494" w:rsidRPr="007A0089" w:rsidRDefault="00484494" w:rsidP="007A0089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7A0089">
        <w:rPr>
          <w:rFonts w:ascii="Times New Roman" w:hAnsi="Times New Roman"/>
          <w:sz w:val="24"/>
          <w:szCs w:val="24"/>
        </w:rPr>
        <w:t xml:space="preserve">– по доходам от </w:t>
      </w:r>
      <w:r w:rsidRPr="007A0089">
        <w:rPr>
          <w:rFonts w:ascii="Times New Roman" w:hAnsi="Times New Roman"/>
          <w:b/>
          <w:sz w:val="24"/>
          <w:szCs w:val="24"/>
        </w:rPr>
        <w:t>арендной платы за земельные участки</w:t>
      </w:r>
      <w:r w:rsidR="0013502F" w:rsidRPr="007A0089">
        <w:rPr>
          <w:rFonts w:ascii="Times New Roman" w:hAnsi="Times New Roman"/>
          <w:sz w:val="24"/>
          <w:szCs w:val="24"/>
        </w:rPr>
        <w:t>, поступления составили</w:t>
      </w:r>
      <w:r w:rsidRPr="007A0089">
        <w:rPr>
          <w:rFonts w:ascii="Times New Roman" w:hAnsi="Times New Roman"/>
          <w:sz w:val="24"/>
          <w:szCs w:val="24"/>
        </w:rPr>
        <w:t xml:space="preserve"> </w:t>
      </w:r>
      <w:r w:rsidR="007F2C72">
        <w:rPr>
          <w:rFonts w:ascii="Times New Roman" w:hAnsi="Times New Roman"/>
          <w:b/>
          <w:sz w:val="24"/>
          <w:szCs w:val="24"/>
        </w:rPr>
        <w:t>203,0</w:t>
      </w:r>
      <w:r w:rsidRPr="007A0089">
        <w:rPr>
          <w:rFonts w:ascii="Times New Roman" w:hAnsi="Times New Roman"/>
          <w:b/>
          <w:sz w:val="24"/>
          <w:szCs w:val="24"/>
        </w:rPr>
        <w:t xml:space="preserve"> </w:t>
      </w:r>
      <w:r w:rsidRPr="007A0089">
        <w:rPr>
          <w:rFonts w:ascii="Times New Roman" w:hAnsi="Times New Roman"/>
          <w:sz w:val="24"/>
          <w:szCs w:val="24"/>
        </w:rPr>
        <w:t xml:space="preserve">тыс. рублей, </w:t>
      </w:r>
      <w:r w:rsidR="00F34156" w:rsidRPr="007A0089">
        <w:rPr>
          <w:rFonts w:ascii="Times New Roman" w:hAnsi="Times New Roman"/>
          <w:sz w:val="24"/>
          <w:szCs w:val="24"/>
        </w:rPr>
        <w:t>уточненный план (</w:t>
      </w:r>
      <w:r w:rsidR="00A237B4">
        <w:rPr>
          <w:rFonts w:ascii="Times New Roman" w:hAnsi="Times New Roman"/>
          <w:sz w:val="24"/>
          <w:szCs w:val="24"/>
        </w:rPr>
        <w:t>203,0</w:t>
      </w:r>
      <w:r w:rsidRPr="007A0089">
        <w:rPr>
          <w:rFonts w:ascii="Times New Roman" w:hAnsi="Times New Roman"/>
          <w:sz w:val="24"/>
          <w:szCs w:val="24"/>
        </w:rPr>
        <w:t xml:space="preserve"> тыс. рублей) выполнен на </w:t>
      </w:r>
      <w:r w:rsidR="00A237B4">
        <w:rPr>
          <w:rFonts w:ascii="Times New Roman" w:hAnsi="Times New Roman"/>
          <w:b/>
          <w:sz w:val="24"/>
          <w:szCs w:val="24"/>
        </w:rPr>
        <w:t>100</w:t>
      </w:r>
      <w:r w:rsidRPr="007A0089">
        <w:rPr>
          <w:rFonts w:ascii="Times New Roman" w:hAnsi="Times New Roman"/>
          <w:b/>
          <w:sz w:val="24"/>
          <w:szCs w:val="24"/>
        </w:rPr>
        <w:t>%</w:t>
      </w:r>
      <w:r w:rsidRPr="007A0089">
        <w:rPr>
          <w:rFonts w:ascii="Times New Roman" w:hAnsi="Times New Roman"/>
          <w:sz w:val="24"/>
          <w:szCs w:val="24"/>
        </w:rPr>
        <w:t xml:space="preserve">; </w:t>
      </w:r>
    </w:p>
    <w:p w:rsidR="00484494" w:rsidRPr="007A0089" w:rsidRDefault="00484494" w:rsidP="007A0089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7A0089">
        <w:rPr>
          <w:rFonts w:ascii="Times New Roman" w:hAnsi="Times New Roman"/>
          <w:sz w:val="24"/>
          <w:szCs w:val="24"/>
        </w:rPr>
        <w:t xml:space="preserve">– по </w:t>
      </w:r>
      <w:r w:rsidRPr="007A0089">
        <w:rPr>
          <w:rFonts w:ascii="Times New Roman" w:hAnsi="Times New Roman"/>
          <w:b/>
          <w:sz w:val="24"/>
          <w:szCs w:val="24"/>
        </w:rPr>
        <w:t xml:space="preserve">доходам от </w:t>
      </w:r>
      <w:r w:rsidR="00F34156" w:rsidRPr="007A0089">
        <w:rPr>
          <w:rFonts w:ascii="Times New Roman" w:hAnsi="Times New Roman"/>
          <w:b/>
          <w:sz w:val="24"/>
          <w:szCs w:val="24"/>
        </w:rPr>
        <w:t>использования</w:t>
      </w:r>
      <w:r w:rsidRPr="007A0089">
        <w:rPr>
          <w:rFonts w:ascii="Times New Roman" w:hAnsi="Times New Roman"/>
          <w:b/>
          <w:sz w:val="24"/>
          <w:szCs w:val="24"/>
        </w:rPr>
        <w:t xml:space="preserve"> имущества</w:t>
      </w:r>
      <w:r w:rsidR="00A237B4">
        <w:rPr>
          <w:rFonts w:ascii="Times New Roman" w:hAnsi="Times New Roman"/>
          <w:sz w:val="24"/>
          <w:szCs w:val="24"/>
        </w:rPr>
        <w:t xml:space="preserve"> за 2020</w:t>
      </w:r>
      <w:r w:rsidRPr="007A0089">
        <w:rPr>
          <w:rFonts w:ascii="Times New Roman" w:hAnsi="Times New Roman"/>
          <w:sz w:val="24"/>
          <w:szCs w:val="24"/>
        </w:rPr>
        <w:t xml:space="preserve"> год в б</w:t>
      </w:r>
      <w:r w:rsidR="00F34156" w:rsidRPr="007A0089">
        <w:rPr>
          <w:rFonts w:ascii="Times New Roman" w:hAnsi="Times New Roman"/>
          <w:sz w:val="24"/>
          <w:szCs w:val="24"/>
        </w:rPr>
        <w:t>юджет</w:t>
      </w:r>
      <w:r w:rsidRPr="007A0089">
        <w:rPr>
          <w:rFonts w:ascii="Times New Roman" w:hAnsi="Times New Roman"/>
          <w:sz w:val="24"/>
          <w:szCs w:val="24"/>
        </w:rPr>
        <w:t xml:space="preserve"> поступило </w:t>
      </w:r>
      <w:r w:rsidR="00A237B4">
        <w:rPr>
          <w:rFonts w:ascii="Times New Roman" w:hAnsi="Times New Roman"/>
          <w:b/>
          <w:sz w:val="24"/>
          <w:szCs w:val="24"/>
        </w:rPr>
        <w:t>13,0</w:t>
      </w:r>
      <w:r w:rsidRPr="007A0089">
        <w:rPr>
          <w:rFonts w:ascii="Times New Roman" w:hAnsi="Times New Roman"/>
          <w:sz w:val="24"/>
          <w:szCs w:val="24"/>
        </w:rPr>
        <w:t xml:space="preserve">тыс. рублей, что составляет </w:t>
      </w:r>
      <w:r w:rsidR="00A237B4">
        <w:rPr>
          <w:rFonts w:ascii="Times New Roman" w:hAnsi="Times New Roman"/>
          <w:b/>
          <w:sz w:val="24"/>
          <w:szCs w:val="24"/>
        </w:rPr>
        <w:t>100</w:t>
      </w:r>
      <w:r w:rsidRPr="007A0089">
        <w:rPr>
          <w:rFonts w:ascii="Times New Roman" w:hAnsi="Times New Roman"/>
          <w:b/>
          <w:sz w:val="24"/>
          <w:szCs w:val="24"/>
        </w:rPr>
        <w:t>%</w:t>
      </w:r>
      <w:r w:rsidR="00F34156" w:rsidRPr="007A0089">
        <w:rPr>
          <w:rFonts w:ascii="Times New Roman" w:hAnsi="Times New Roman"/>
          <w:sz w:val="24"/>
          <w:szCs w:val="24"/>
        </w:rPr>
        <w:t xml:space="preserve"> уточненного плана (</w:t>
      </w:r>
      <w:r w:rsidR="00A237B4">
        <w:rPr>
          <w:rFonts w:ascii="Times New Roman" w:hAnsi="Times New Roman"/>
          <w:sz w:val="24"/>
          <w:szCs w:val="24"/>
        </w:rPr>
        <w:t>13,0</w:t>
      </w:r>
      <w:r w:rsidRPr="007A0089">
        <w:rPr>
          <w:rFonts w:ascii="Times New Roman" w:hAnsi="Times New Roman"/>
          <w:sz w:val="24"/>
          <w:szCs w:val="24"/>
        </w:rPr>
        <w:t xml:space="preserve"> тыс. рублей</w:t>
      </w:r>
      <w:r w:rsidR="00F34156" w:rsidRPr="007A0089">
        <w:rPr>
          <w:rFonts w:ascii="Times New Roman" w:hAnsi="Times New Roman"/>
          <w:sz w:val="24"/>
          <w:szCs w:val="24"/>
        </w:rPr>
        <w:t>)</w:t>
      </w:r>
      <w:r w:rsidR="00A237B4">
        <w:rPr>
          <w:rFonts w:ascii="Times New Roman" w:hAnsi="Times New Roman"/>
          <w:sz w:val="24"/>
          <w:szCs w:val="24"/>
        </w:rPr>
        <w:t>. По сравнению с 2019</w:t>
      </w:r>
      <w:r w:rsidRPr="007A0089">
        <w:rPr>
          <w:rFonts w:ascii="Times New Roman" w:hAnsi="Times New Roman"/>
          <w:sz w:val="24"/>
          <w:szCs w:val="24"/>
        </w:rPr>
        <w:t xml:space="preserve"> годом, до</w:t>
      </w:r>
      <w:r w:rsidR="00F34156" w:rsidRPr="007A0089">
        <w:rPr>
          <w:rFonts w:ascii="Times New Roman" w:hAnsi="Times New Roman"/>
          <w:sz w:val="24"/>
          <w:szCs w:val="24"/>
        </w:rPr>
        <w:t xml:space="preserve">ход уменьшился на </w:t>
      </w:r>
      <w:r w:rsidR="00A237B4">
        <w:rPr>
          <w:rFonts w:ascii="Times New Roman" w:hAnsi="Times New Roman"/>
          <w:sz w:val="24"/>
          <w:szCs w:val="24"/>
        </w:rPr>
        <w:t>18,2</w:t>
      </w:r>
      <w:r w:rsidRPr="007A0089">
        <w:rPr>
          <w:rFonts w:ascii="Times New Roman" w:hAnsi="Times New Roman"/>
          <w:sz w:val="24"/>
          <w:szCs w:val="24"/>
        </w:rPr>
        <w:t xml:space="preserve"> тыс. рубл</w:t>
      </w:r>
      <w:r w:rsidR="007C3A51" w:rsidRPr="007A0089">
        <w:rPr>
          <w:rFonts w:ascii="Times New Roman" w:hAnsi="Times New Roman"/>
          <w:sz w:val="24"/>
          <w:szCs w:val="24"/>
        </w:rPr>
        <w:t xml:space="preserve">ей </w:t>
      </w:r>
      <w:r w:rsidRPr="007A0089">
        <w:rPr>
          <w:rFonts w:ascii="Times New Roman" w:hAnsi="Times New Roman"/>
          <w:sz w:val="24"/>
          <w:szCs w:val="24"/>
        </w:rPr>
        <w:t>(за 201</w:t>
      </w:r>
      <w:r w:rsidR="00A237B4">
        <w:rPr>
          <w:rFonts w:ascii="Times New Roman" w:hAnsi="Times New Roman"/>
          <w:sz w:val="24"/>
          <w:szCs w:val="24"/>
        </w:rPr>
        <w:t>9</w:t>
      </w:r>
      <w:r w:rsidRPr="007A0089">
        <w:rPr>
          <w:rFonts w:ascii="Times New Roman" w:hAnsi="Times New Roman"/>
          <w:sz w:val="24"/>
          <w:szCs w:val="24"/>
        </w:rPr>
        <w:t xml:space="preserve"> год –</w:t>
      </w:r>
      <w:r w:rsidR="00A237B4">
        <w:rPr>
          <w:rFonts w:ascii="Times New Roman" w:hAnsi="Times New Roman"/>
          <w:sz w:val="24"/>
          <w:szCs w:val="24"/>
        </w:rPr>
        <w:t>31,2</w:t>
      </w:r>
      <w:r w:rsidRPr="007A0089">
        <w:rPr>
          <w:rFonts w:ascii="Times New Roman" w:hAnsi="Times New Roman"/>
          <w:sz w:val="24"/>
          <w:szCs w:val="24"/>
        </w:rPr>
        <w:t xml:space="preserve">тыс. рублей). </w:t>
      </w:r>
      <w:proofErr w:type="gramStart"/>
      <w:r w:rsidRPr="007A0089">
        <w:rPr>
          <w:rFonts w:ascii="Times New Roman" w:hAnsi="Times New Roman"/>
          <w:sz w:val="24"/>
          <w:szCs w:val="24"/>
        </w:rPr>
        <w:t>У</w:t>
      </w:r>
      <w:r w:rsidR="00A237B4">
        <w:rPr>
          <w:rFonts w:ascii="Times New Roman" w:hAnsi="Times New Roman"/>
          <w:sz w:val="24"/>
          <w:szCs w:val="24"/>
        </w:rPr>
        <w:t>меньшение поступлений в 2020</w:t>
      </w:r>
      <w:r w:rsidR="007C3A51" w:rsidRPr="007A0089">
        <w:rPr>
          <w:rFonts w:ascii="Times New Roman" w:hAnsi="Times New Roman"/>
          <w:sz w:val="24"/>
          <w:szCs w:val="24"/>
        </w:rPr>
        <w:t xml:space="preserve"> году по доходам от использования имущества </w:t>
      </w:r>
      <w:r w:rsidRPr="007A0089">
        <w:rPr>
          <w:rFonts w:ascii="Times New Roman" w:hAnsi="Times New Roman"/>
          <w:sz w:val="24"/>
          <w:szCs w:val="24"/>
        </w:rPr>
        <w:t xml:space="preserve">связано с тем, что </w:t>
      </w:r>
      <w:r w:rsidR="007C3A51" w:rsidRPr="007A0089">
        <w:rPr>
          <w:rFonts w:ascii="Times New Roman" w:hAnsi="Times New Roman"/>
          <w:sz w:val="24"/>
          <w:szCs w:val="24"/>
        </w:rPr>
        <w:t>муниципальное жилье было приватизировано жителями Безымянского муниципального образования</w:t>
      </w:r>
      <w:r w:rsidRPr="007A0089">
        <w:rPr>
          <w:rFonts w:ascii="Times New Roman" w:hAnsi="Times New Roman"/>
          <w:sz w:val="24"/>
          <w:szCs w:val="24"/>
        </w:rPr>
        <w:t>;</w:t>
      </w:r>
      <w:proofErr w:type="gramEnd"/>
    </w:p>
    <w:p w:rsidR="00484494" w:rsidRPr="007A0089" w:rsidRDefault="00484494" w:rsidP="007A0089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7A0089">
        <w:rPr>
          <w:rFonts w:ascii="Times New Roman" w:hAnsi="Times New Roman"/>
          <w:sz w:val="24"/>
          <w:szCs w:val="24"/>
        </w:rPr>
        <w:t xml:space="preserve">– по доходам от </w:t>
      </w:r>
      <w:r w:rsidRPr="007A0089">
        <w:rPr>
          <w:rFonts w:ascii="Times New Roman" w:hAnsi="Times New Roman"/>
          <w:b/>
          <w:sz w:val="24"/>
          <w:szCs w:val="24"/>
        </w:rPr>
        <w:t>продажи земельных участков, государственная собственность на которые не разграничена и которые расположены в границах поселений</w:t>
      </w:r>
      <w:r w:rsidRPr="007A0089">
        <w:rPr>
          <w:rFonts w:ascii="Times New Roman" w:hAnsi="Times New Roman"/>
          <w:sz w:val="24"/>
          <w:szCs w:val="24"/>
        </w:rPr>
        <w:t>,</w:t>
      </w:r>
      <w:r w:rsidRPr="007A0089">
        <w:rPr>
          <w:rFonts w:ascii="Times New Roman" w:hAnsi="Times New Roman"/>
          <w:b/>
          <w:sz w:val="24"/>
          <w:szCs w:val="24"/>
        </w:rPr>
        <w:t xml:space="preserve"> </w:t>
      </w:r>
      <w:r w:rsidRPr="007A0089">
        <w:rPr>
          <w:rFonts w:ascii="Times New Roman" w:hAnsi="Times New Roman"/>
          <w:sz w:val="24"/>
          <w:szCs w:val="24"/>
        </w:rPr>
        <w:t>поступления</w:t>
      </w:r>
      <w:r w:rsidRPr="007A0089">
        <w:rPr>
          <w:rFonts w:ascii="Times New Roman" w:hAnsi="Times New Roman"/>
          <w:b/>
          <w:sz w:val="24"/>
          <w:szCs w:val="24"/>
        </w:rPr>
        <w:t xml:space="preserve"> </w:t>
      </w:r>
      <w:r w:rsidRPr="007A0089">
        <w:rPr>
          <w:rFonts w:ascii="Times New Roman" w:hAnsi="Times New Roman"/>
          <w:sz w:val="24"/>
          <w:szCs w:val="24"/>
        </w:rPr>
        <w:t xml:space="preserve">составили </w:t>
      </w:r>
      <w:r w:rsidR="00A237B4">
        <w:rPr>
          <w:rFonts w:ascii="Times New Roman" w:hAnsi="Times New Roman"/>
          <w:b/>
          <w:sz w:val="24"/>
          <w:szCs w:val="24"/>
        </w:rPr>
        <w:t>2 710,0</w:t>
      </w:r>
      <w:r w:rsidRPr="007A0089">
        <w:rPr>
          <w:rFonts w:ascii="Times New Roman" w:hAnsi="Times New Roman"/>
          <w:sz w:val="24"/>
          <w:szCs w:val="24"/>
        </w:rPr>
        <w:t xml:space="preserve"> тыс. рублей или </w:t>
      </w:r>
      <w:r w:rsidR="00A237B4">
        <w:rPr>
          <w:rFonts w:ascii="Times New Roman" w:hAnsi="Times New Roman"/>
          <w:b/>
          <w:sz w:val="24"/>
          <w:szCs w:val="24"/>
        </w:rPr>
        <w:t>100,</w:t>
      </w:r>
      <w:r w:rsidR="00212C85" w:rsidRPr="007A0089">
        <w:rPr>
          <w:rFonts w:ascii="Times New Roman" w:hAnsi="Times New Roman"/>
          <w:b/>
          <w:sz w:val="24"/>
          <w:szCs w:val="24"/>
        </w:rPr>
        <w:t>3</w:t>
      </w:r>
      <w:r w:rsidRPr="007A0089">
        <w:rPr>
          <w:rFonts w:ascii="Times New Roman" w:hAnsi="Times New Roman"/>
          <w:b/>
          <w:sz w:val="24"/>
          <w:szCs w:val="24"/>
        </w:rPr>
        <w:t>%</w:t>
      </w:r>
      <w:r w:rsidR="007C3A51" w:rsidRPr="007A0089">
        <w:rPr>
          <w:rFonts w:ascii="Times New Roman" w:hAnsi="Times New Roman"/>
          <w:sz w:val="24"/>
          <w:szCs w:val="24"/>
        </w:rPr>
        <w:t xml:space="preserve"> уточненного плана (</w:t>
      </w:r>
      <w:r w:rsidR="00A237B4">
        <w:rPr>
          <w:rFonts w:ascii="Times New Roman" w:hAnsi="Times New Roman"/>
          <w:sz w:val="24"/>
          <w:szCs w:val="24"/>
        </w:rPr>
        <w:t>2 700,6</w:t>
      </w:r>
      <w:r w:rsidRPr="007A0089">
        <w:rPr>
          <w:rFonts w:ascii="Times New Roman" w:hAnsi="Times New Roman"/>
          <w:sz w:val="24"/>
          <w:szCs w:val="24"/>
        </w:rPr>
        <w:t xml:space="preserve"> тыс. рублей). По</w:t>
      </w:r>
      <w:r w:rsidR="00212C85" w:rsidRPr="007A0089">
        <w:rPr>
          <w:rFonts w:ascii="Times New Roman" w:hAnsi="Times New Roman"/>
          <w:sz w:val="24"/>
          <w:szCs w:val="24"/>
        </w:rPr>
        <w:t xml:space="preserve"> сравнению с 20</w:t>
      </w:r>
      <w:r w:rsidR="00A237B4">
        <w:rPr>
          <w:rFonts w:ascii="Times New Roman" w:hAnsi="Times New Roman"/>
          <w:sz w:val="24"/>
          <w:szCs w:val="24"/>
        </w:rPr>
        <w:t>19</w:t>
      </w:r>
      <w:r w:rsidR="00212C85" w:rsidRPr="007A0089">
        <w:rPr>
          <w:rFonts w:ascii="Times New Roman" w:hAnsi="Times New Roman"/>
          <w:sz w:val="24"/>
          <w:szCs w:val="24"/>
        </w:rPr>
        <w:t xml:space="preserve"> годом (</w:t>
      </w:r>
      <w:r w:rsidR="00A237B4">
        <w:rPr>
          <w:rFonts w:ascii="Times New Roman" w:hAnsi="Times New Roman"/>
          <w:sz w:val="24"/>
          <w:szCs w:val="24"/>
        </w:rPr>
        <w:t>1 218,9</w:t>
      </w:r>
      <w:r w:rsidRPr="007A0089">
        <w:rPr>
          <w:rFonts w:ascii="Times New Roman" w:hAnsi="Times New Roman"/>
          <w:sz w:val="24"/>
          <w:szCs w:val="24"/>
        </w:rPr>
        <w:t xml:space="preserve"> тыс. </w:t>
      </w:r>
      <w:r w:rsidR="00212C85" w:rsidRPr="007A0089">
        <w:rPr>
          <w:rFonts w:ascii="Times New Roman" w:hAnsi="Times New Roman"/>
          <w:sz w:val="24"/>
          <w:szCs w:val="24"/>
        </w:rPr>
        <w:t xml:space="preserve">рублей), поступления </w:t>
      </w:r>
      <w:r w:rsidR="00A237B4">
        <w:rPr>
          <w:rFonts w:ascii="Times New Roman" w:hAnsi="Times New Roman"/>
          <w:sz w:val="24"/>
          <w:szCs w:val="24"/>
        </w:rPr>
        <w:t xml:space="preserve">увеличилось </w:t>
      </w:r>
      <w:r w:rsidR="00212C85" w:rsidRPr="007A0089">
        <w:rPr>
          <w:rFonts w:ascii="Times New Roman" w:hAnsi="Times New Roman"/>
          <w:sz w:val="24"/>
          <w:szCs w:val="24"/>
        </w:rPr>
        <w:t xml:space="preserve">на </w:t>
      </w:r>
      <w:r w:rsidR="00A237B4">
        <w:rPr>
          <w:rFonts w:ascii="Times New Roman" w:hAnsi="Times New Roman"/>
          <w:sz w:val="24"/>
          <w:szCs w:val="24"/>
        </w:rPr>
        <w:t>1 481,7</w:t>
      </w:r>
      <w:r w:rsidRPr="007A0089">
        <w:rPr>
          <w:rFonts w:ascii="Times New Roman" w:hAnsi="Times New Roman"/>
          <w:b/>
          <w:sz w:val="24"/>
          <w:szCs w:val="24"/>
        </w:rPr>
        <w:t xml:space="preserve"> </w:t>
      </w:r>
      <w:r w:rsidRPr="007A0089">
        <w:rPr>
          <w:rFonts w:ascii="Times New Roman" w:hAnsi="Times New Roman"/>
          <w:sz w:val="24"/>
          <w:szCs w:val="24"/>
        </w:rPr>
        <w:t>тыс. рублей или</w:t>
      </w:r>
      <w:r w:rsidR="00212C85" w:rsidRPr="007A0089">
        <w:rPr>
          <w:rFonts w:ascii="Times New Roman" w:hAnsi="Times New Roman"/>
          <w:sz w:val="24"/>
          <w:szCs w:val="24"/>
        </w:rPr>
        <w:t xml:space="preserve"> на </w:t>
      </w:r>
      <w:r w:rsidR="00A237B4">
        <w:rPr>
          <w:rFonts w:ascii="Times New Roman" w:hAnsi="Times New Roman"/>
          <w:sz w:val="24"/>
          <w:szCs w:val="24"/>
        </w:rPr>
        <w:t>45,1</w:t>
      </w:r>
      <w:r w:rsidR="00212C85" w:rsidRPr="007A0089">
        <w:rPr>
          <w:rFonts w:ascii="Times New Roman" w:hAnsi="Times New Roman"/>
          <w:sz w:val="24"/>
          <w:szCs w:val="24"/>
        </w:rPr>
        <w:t>%</w:t>
      </w:r>
      <w:r w:rsidRPr="007A0089">
        <w:rPr>
          <w:rFonts w:ascii="Times New Roman" w:hAnsi="Times New Roman"/>
          <w:sz w:val="24"/>
          <w:szCs w:val="24"/>
        </w:rPr>
        <w:t>;</w:t>
      </w:r>
    </w:p>
    <w:p w:rsidR="00212C85" w:rsidRPr="007A0089" w:rsidRDefault="00212C85" w:rsidP="007A0089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4494" w:rsidRPr="007A0089" w:rsidRDefault="00484494" w:rsidP="007A0089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4494" w:rsidRPr="007A0089" w:rsidRDefault="009040B1" w:rsidP="007A0089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A0089">
        <w:rPr>
          <w:rFonts w:ascii="Times New Roman" w:hAnsi="Times New Roman"/>
          <w:b/>
          <w:sz w:val="24"/>
          <w:szCs w:val="24"/>
        </w:rPr>
        <w:t>2</w:t>
      </w:r>
      <w:r w:rsidR="00484494" w:rsidRPr="007A0089">
        <w:rPr>
          <w:rFonts w:ascii="Times New Roman" w:hAnsi="Times New Roman"/>
          <w:b/>
          <w:sz w:val="24"/>
          <w:szCs w:val="24"/>
        </w:rPr>
        <w:t xml:space="preserve">.3 </w:t>
      </w:r>
      <w:r w:rsidR="00484494" w:rsidRPr="007A0089">
        <w:rPr>
          <w:rFonts w:ascii="Times New Roman" w:hAnsi="Times New Roman"/>
          <w:b/>
          <w:sz w:val="24"/>
          <w:szCs w:val="24"/>
          <w:lang w:eastAsia="ru-RU"/>
        </w:rPr>
        <w:t>Объем и структура безвозмездных перечислений</w:t>
      </w:r>
    </w:p>
    <w:p w:rsidR="00484494" w:rsidRPr="007A0089" w:rsidRDefault="00484494" w:rsidP="007A0089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A237B4" w:rsidRDefault="00484494" w:rsidP="007A0089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7A0089">
        <w:rPr>
          <w:rFonts w:ascii="Times New Roman" w:hAnsi="Times New Roman"/>
          <w:b/>
          <w:bCs/>
          <w:sz w:val="24"/>
          <w:szCs w:val="24"/>
        </w:rPr>
        <w:t>Безвозмездные перечисления</w:t>
      </w:r>
      <w:r w:rsidRPr="007A0089">
        <w:rPr>
          <w:rFonts w:ascii="Times New Roman" w:hAnsi="Times New Roman"/>
          <w:sz w:val="24"/>
          <w:szCs w:val="24"/>
        </w:rPr>
        <w:t xml:space="preserve"> в бюджете </w:t>
      </w:r>
      <w:r w:rsidR="00212C85" w:rsidRPr="007A0089">
        <w:rPr>
          <w:rFonts w:ascii="Times New Roman" w:hAnsi="Times New Roman"/>
          <w:sz w:val="24"/>
          <w:szCs w:val="24"/>
        </w:rPr>
        <w:t>Безымянского муниципального образования</w:t>
      </w:r>
      <w:r w:rsidR="00A237B4">
        <w:rPr>
          <w:rFonts w:ascii="Times New Roman" w:hAnsi="Times New Roman"/>
          <w:sz w:val="24"/>
          <w:szCs w:val="24"/>
        </w:rPr>
        <w:t xml:space="preserve"> за 2020</w:t>
      </w:r>
      <w:r w:rsidR="0085479F" w:rsidRPr="007A0089">
        <w:rPr>
          <w:rFonts w:ascii="Times New Roman" w:hAnsi="Times New Roman"/>
          <w:sz w:val="24"/>
          <w:szCs w:val="24"/>
        </w:rPr>
        <w:t xml:space="preserve"> год составили</w:t>
      </w:r>
      <w:r w:rsidRPr="007A0089">
        <w:rPr>
          <w:rFonts w:ascii="Times New Roman" w:hAnsi="Times New Roman"/>
          <w:sz w:val="24"/>
          <w:szCs w:val="24"/>
        </w:rPr>
        <w:t xml:space="preserve"> </w:t>
      </w:r>
      <w:r w:rsidR="00A237B4">
        <w:rPr>
          <w:rFonts w:ascii="Times New Roman" w:hAnsi="Times New Roman"/>
          <w:sz w:val="24"/>
          <w:szCs w:val="24"/>
        </w:rPr>
        <w:t xml:space="preserve"> </w:t>
      </w:r>
      <w:r w:rsidR="00A237B4">
        <w:rPr>
          <w:rFonts w:ascii="Times New Roman" w:hAnsi="Times New Roman"/>
          <w:b/>
          <w:sz w:val="24"/>
          <w:szCs w:val="24"/>
        </w:rPr>
        <w:t>11 101,3</w:t>
      </w:r>
      <w:r w:rsidR="0085479F" w:rsidRPr="007A0089">
        <w:rPr>
          <w:rFonts w:ascii="Times New Roman" w:hAnsi="Times New Roman"/>
          <w:sz w:val="24"/>
          <w:szCs w:val="24"/>
        </w:rPr>
        <w:t xml:space="preserve"> тыс. рублей, что на </w:t>
      </w:r>
      <w:r w:rsidR="00A237B4">
        <w:rPr>
          <w:rFonts w:ascii="Times New Roman" w:hAnsi="Times New Roman"/>
          <w:sz w:val="24"/>
          <w:szCs w:val="24"/>
        </w:rPr>
        <w:t>1 329,2</w:t>
      </w:r>
      <w:r w:rsidRPr="007A0089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A237B4">
        <w:rPr>
          <w:rFonts w:ascii="Times New Roman" w:hAnsi="Times New Roman"/>
          <w:sz w:val="24"/>
          <w:szCs w:val="24"/>
        </w:rPr>
        <w:t>11,9</w:t>
      </w:r>
      <w:r w:rsidRPr="007A0089">
        <w:rPr>
          <w:rFonts w:ascii="Times New Roman" w:hAnsi="Times New Roman"/>
          <w:sz w:val="24"/>
          <w:szCs w:val="24"/>
        </w:rPr>
        <w:t xml:space="preserve">% </w:t>
      </w:r>
      <w:r w:rsidR="00A237B4">
        <w:rPr>
          <w:rFonts w:ascii="Times New Roman" w:hAnsi="Times New Roman"/>
          <w:sz w:val="24"/>
          <w:szCs w:val="24"/>
        </w:rPr>
        <w:t>больше</w:t>
      </w:r>
      <w:r w:rsidR="0085479F" w:rsidRPr="007A0089">
        <w:rPr>
          <w:rFonts w:ascii="Times New Roman" w:hAnsi="Times New Roman"/>
          <w:sz w:val="24"/>
          <w:szCs w:val="24"/>
        </w:rPr>
        <w:t xml:space="preserve"> уровня 201</w:t>
      </w:r>
      <w:r w:rsidR="00A237B4">
        <w:rPr>
          <w:rFonts w:ascii="Times New Roman" w:hAnsi="Times New Roman"/>
          <w:sz w:val="24"/>
          <w:szCs w:val="24"/>
        </w:rPr>
        <w:t>9</w:t>
      </w:r>
      <w:r w:rsidR="0085479F" w:rsidRPr="007A0089">
        <w:rPr>
          <w:rFonts w:ascii="Times New Roman" w:hAnsi="Times New Roman"/>
          <w:sz w:val="24"/>
          <w:szCs w:val="24"/>
        </w:rPr>
        <w:t xml:space="preserve"> года (</w:t>
      </w:r>
      <w:r w:rsidR="00A237B4">
        <w:rPr>
          <w:rFonts w:ascii="Times New Roman" w:hAnsi="Times New Roman"/>
          <w:sz w:val="24"/>
          <w:szCs w:val="24"/>
        </w:rPr>
        <w:t>9772,1</w:t>
      </w:r>
      <w:r w:rsidRPr="007A0089">
        <w:rPr>
          <w:rFonts w:ascii="Times New Roman" w:hAnsi="Times New Roman"/>
          <w:sz w:val="24"/>
          <w:szCs w:val="24"/>
        </w:rPr>
        <w:t xml:space="preserve"> тыс. рублей). </w:t>
      </w:r>
    </w:p>
    <w:p w:rsidR="00484494" w:rsidRPr="007A0089" w:rsidRDefault="00A237B4" w:rsidP="007A0089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2020</w:t>
      </w:r>
      <w:r w:rsidR="00484494" w:rsidRPr="007A0089">
        <w:rPr>
          <w:rFonts w:ascii="Times New Roman" w:hAnsi="Times New Roman"/>
          <w:sz w:val="24"/>
          <w:szCs w:val="24"/>
        </w:rPr>
        <w:t xml:space="preserve"> год поступления по</w:t>
      </w:r>
      <w:r w:rsidR="00484494" w:rsidRPr="007A0089">
        <w:rPr>
          <w:rFonts w:ascii="Times New Roman" w:hAnsi="Times New Roman"/>
          <w:b/>
          <w:sz w:val="24"/>
          <w:szCs w:val="24"/>
        </w:rPr>
        <w:t xml:space="preserve"> дотациям</w:t>
      </w:r>
      <w:r w:rsidR="00484494" w:rsidRPr="007A0089">
        <w:rPr>
          <w:rFonts w:ascii="Times New Roman" w:hAnsi="Times New Roman"/>
          <w:sz w:val="24"/>
          <w:szCs w:val="24"/>
        </w:rPr>
        <w:t xml:space="preserve"> составили </w:t>
      </w:r>
      <w:r>
        <w:rPr>
          <w:rFonts w:ascii="Times New Roman" w:hAnsi="Times New Roman"/>
          <w:b/>
          <w:sz w:val="24"/>
          <w:szCs w:val="24"/>
        </w:rPr>
        <w:t>4 004,0</w:t>
      </w:r>
      <w:r w:rsidR="0085479F" w:rsidRPr="007A0089">
        <w:rPr>
          <w:rFonts w:ascii="Times New Roman" w:hAnsi="Times New Roman"/>
          <w:sz w:val="24"/>
          <w:szCs w:val="24"/>
        </w:rPr>
        <w:t xml:space="preserve"> тыс. рублей, что на </w:t>
      </w:r>
      <w:r>
        <w:rPr>
          <w:rFonts w:ascii="Times New Roman" w:hAnsi="Times New Roman"/>
          <w:sz w:val="24"/>
          <w:szCs w:val="24"/>
        </w:rPr>
        <w:t>2 190,6</w:t>
      </w:r>
      <w:r w:rsidR="0085479F" w:rsidRPr="007A0089">
        <w:rPr>
          <w:rFonts w:ascii="Times New Roman" w:hAnsi="Times New Roman"/>
          <w:sz w:val="24"/>
          <w:szCs w:val="24"/>
        </w:rPr>
        <w:t xml:space="preserve"> тыс. рублей или на </w:t>
      </w:r>
      <w:r>
        <w:rPr>
          <w:rFonts w:ascii="Times New Roman" w:hAnsi="Times New Roman"/>
          <w:sz w:val="24"/>
          <w:szCs w:val="24"/>
        </w:rPr>
        <w:t>45,2</w:t>
      </w:r>
      <w:r w:rsidR="00484494" w:rsidRPr="007A0089">
        <w:rPr>
          <w:rFonts w:ascii="Times New Roman" w:hAnsi="Times New Roman"/>
          <w:sz w:val="24"/>
          <w:szCs w:val="24"/>
        </w:rPr>
        <w:t>% бо</w:t>
      </w:r>
      <w:r w:rsidR="0085479F" w:rsidRPr="007A0089">
        <w:rPr>
          <w:rFonts w:ascii="Times New Roman" w:hAnsi="Times New Roman"/>
          <w:sz w:val="24"/>
          <w:szCs w:val="24"/>
        </w:rPr>
        <w:t>льше, чем за 201</w:t>
      </w:r>
      <w:r>
        <w:rPr>
          <w:rFonts w:ascii="Times New Roman" w:hAnsi="Times New Roman"/>
          <w:sz w:val="24"/>
          <w:szCs w:val="24"/>
        </w:rPr>
        <w:t>9</w:t>
      </w:r>
      <w:r w:rsidR="0085479F" w:rsidRPr="007A0089">
        <w:rPr>
          <w:rFonts w:ascii="Times New Roman" w:hAnsi="Times New Roman"/>
          <w:sz w:val="24"/>
          <w:szCs w:val="24"/>
        </w:rPr>
        <w:t xml:space="preserve"> год (</w:t>
      </w:r>
      <w:r>
        <w:rPr>
          <w:rFonts w:ascii="Times New Roman" w:hAnsi="Times New Roman"/>
          <w:sz w:val="24"/>
          <w:szCs w:val="24"/>
        </w:rPr>
        <w:t>1 813,4</w:t>
      </w:r>
      <w:r w:rsidR="00233B7B" w:rsidRPr="007A0089">
        <w:rPr>
          <w:rFonts w:ascii="Times New Roman" w:hAnsi="Times New Roman"/>
          <w:sz w:val="24"/>
          <w:szCs w:val="24"/>
        </w:rPr>
        <w:t xml:space="preserve"> тыс. рублей).</w:t>
      </w:r>
    </w:p>
    <w:p w:rsidR="00484494" w:rsidRPr="007A0089" w:rsidRDefault="00484494" w:rsidP="007A0089">
      <w:pPr>
        <w:pStyle w:val="a7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0089">
        <w:rPr>
          <w:rFonts w:ascii="Times New Roman" w:hAnsi="Times New Roman"/>
          <w:b/>
          <w:bCs/>
          <w:sz w:val="24"/>
          <w:szCs w:val="24"/>
        </w:rPr>
        <w:t>Субсидий</w:t>
      </w:r>
      <w:r w:rsidRPr="007A0089">
        <w:rPr>
          <w:rFonts w:ascii="Times New Roman" w:hAnsi="Times New Roman"/>
          <w:bCs/>
          <w:sz w:val="24"/>
          <w:szCs w:val="24"/>
        </w:rPr>
        <w:t xml:space="preserve"> в бюджет </w:t>
      </w:r>
      <w:r w:rsidR="00442BEA" w:rsidRPr="007A0089">
        <w:rPr>
          <w:rFonts w:ascii="Times New Roman" w:hAnsi="Times New Roman"/>
          <w:bCs/>
          <w:sz w:val="24"/>
          <w:szCs w:val="24"/>
        </w:rPr>
        <w:t>Безымянского муниципального образования</w:t>
      </w:r>
      <w:r w:rsidRPr="007A0089">
        <w:rPr>
          <w:rFonts w:ascii="Times New Roman" w:hAnsi="Times New Roman"/>
          <w:bCs/>
          <w:sz w:val="24"/>
          <w:szCs w:val="24"/>
        </w:rPr>
        <w:t xml:space="preserve"> за 20</w:t>
      </w:r>
      <w:r w:rsidR="00A237B4">
        <w:rPr>
          <w:rFonts w:ascii="Times New Roman" w:hAnsi="Times New Roman"/>
          <w:bCs/>
          <w:sz w:val="24"/>
          <w:szCs w:val="24"/>
        </w:rPr>
        <w:t>20</w:t>
      </w:r>
      <w:r w:rsidRPr="007A0089">
        <w:rPr>
          <w:rFonts w:ascii="Times New Roman" w:hAnsi="Times New Roman"/>
          <w:bCs/>
          <w:sz w:val="24"/>
          <w:szCs w:val="24"/>
        </w:rPr>
        <w:t xml:space="preserve"> год поступило </w:t>
      </w:r>
      <w:r w:rsidR="00A237B4">
        <w:rPr>
          <w:rFonts w:ascii="Times New Roman" w:hAnsi="Times New Roman"/>
          <w:b/>
          <w:sz w:val="24"/>
          <w:szCs w:val="24"/>
        </w:rPr>
        <w:t>2 003,1</w:t>
      </w:r>
      <w:r w:rsidRPr="007A0089">
        <w:rPr>
          <w:rFonts w:ascii="Times New Roman" w:hAnsi="Times New Roman"/>
          <w:sz w:val="24"/>
          <w:szCs w:val="24"/>
        </w:rPr>
        <w:t xml:space="preserve"> </w:t>
      </w:r>
      <w:r w:rsidR="00442BEA" w:rsidRPr="007A0089">
        <w:rPr>
          <w:rFonts w:ascii="Times New Roman" w:hAnsi="Times New Roman"/>
          <w:bCs/>
          <w:sz w:val="24"/>
          <w:szCs w:val="24"/>
        </w:rPr>
        <w:t xml:space="preserve">тыс. рублей, что на </w:t>
      </w:r>
      <w:r w:rsidR="00A237B4">
        <w:rPr>
          <w:rFonts w:ascii="Times New Roman" w:hAnsi="Times New Roman"/>
          <w:bCs/>
          <w:sz w:val="24"/>
          <w:szCs w:val="24"/>
        </w:rPr>
        <w:t>1 506,8</w:t>
      </w:r>
      <w:r w:rsidRPr="007A0089">
        <w:rPr>
          <w:rFonts w:ascii="Times New Roman" w:hAnsi="Times New Roman"/>
          <w:bCs/>
          <w:sz w:val="24"/>
          <w:szCs w:val="24"/>
        </w:rPr>
        <w:t xml:space="preserve"> тыс. рублей </w:t>
      </w:r>
      <w:r w:rsidR="00A237B4">
        <w:rPr>
          <w:rFonts w:ascii="Times New Roman" w:hAnsi="Times New Roman"/>
          <w:bCs/>
          <w:sz w:val="24"/>
          <w:szCs w:val="24"/>
        </w:rPr>
        <w:t>больше</w:t>
      </w:r>
      <w:r w:rsidRPr="007A0089">
        <w:rPr>
          <w:rFonts w:ascii="Times New Roman" w:hAnsi="Times New Roman"/>
          <w:bCs/>
          <w:sz w:val="24"/>
          <w:szCs w:val="24"/>
        </w:rPr>
        <w:t>, чем за 20</w:t>
      </w:r>
      <w:r w:rsidR="00A237B4">
        <w:rPr>
          <w:rFonts w:ascii="Times New Roman" w:hAnsi="Times New Roman"/>
          <w:bCs/>
          <w:sz w:val="24"/>
          <w:szCs w:val="24"/>
        </w:rPr>
        <w:t>19</w:t>
      </w:r>
      <w:r w:rsidRPr="007A0089">
        <w:rPr>
          <w:rFonts w:ascii="Times New Roman" w:hAnsi="Times New Roman"/>
          <w:bCs/>
          <w:sz w:val="24"/>
          <w:szCs w:val="24"/>
        </w:rPr>
        <w:t xml:space="preserve"> год (</w:t>
      </w:r>
      <w:r w:rsidR="00A237B4">
        <w:rPr>
          <w:rFonts w:ascii="Times New Roman" w:hAnsi="Times New Roman"/>
          <w:bCs/>
          <w:sz w:val="24"/>
          <w:szCs w:val="24"/>
        </w:rPr>
        <w:t>496,3</w:t>
      </w:r>
      <w:r w:rsidRPr="007A0089">
        <w:rPr>
          <w:rFonts w:ascii="Times New Roman" w:hAnsi="Times New Roman"/>
          <w:sz w:val="24"/>
          <w:szCs w:val="24"/>
        </w:rPr>
        <w:t xml:space="preserve"> </w:t>
      </w:r>
      <w:r w:rsidRPr="007A0089">
        <w:rPr>
          <w:rFonts w:ascii="Times New Roman" w:hAnsi="Times New Roman"/>
          <w:bCs/>
          <w:sz w:val="24"/>
          <w:szCs w:val="24"/>
        </w:rPr>
        <w:t xml:space="preserve">тыс. рублей). </w:t>
      </w:r>
    </w:p>
    <w:p w:rsidR="00C077DE" w:rsidRPr="007A0089" w:rsidRDefault="00484494" w:rsidP="007A0089">
      <w:pPr>
        <w:pStyle w:val="a7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0089">
        <w:rPr>
          <w:rFonts w:ascii="Times New Roman" w:hAnsi="Times New Roman"/>
          <w:b/>
          <w:bCs/>
          <w:sz w:val="24"/>
          <w:szCs w:val="24"/>
        </w:rPr>
        <w:t>Субвенций</w:t>
      </w:r>
      <w:r w:rsidRPr="007A0089">
        <w:rPr>
          <w:rFonts w:ascii="Times New Roman" w:hAnsi="Times New Roman"/>
          <w:bCs/>
          <w:sz w:val="24"/>
          <w:szCs w:val="24"/>
        </w:rPr>
        <w:t xml:space="preserve"> в бюджет района за 20</w:t>
      </w:r>
      <w:r w:rsidR="00A237B4">
        <w:rPr>
          <w:rFonts w:ascii="Times New Roman" w:hAnsi="Times New Roman"/>
          <w:bCs/>
          <w:sz w:val="24"/>
          <w:szCs w:val="24"/>
        </w:rPr>
        <w:t>20</w:t>
      </w:r>
      <w:r w:rsidRPr="007A0089">
        <w:rPr>
          <w:rFonts w:ascii="Times New Roman" w:hAnsi="Times New Roman"/>
          <w:bCs/>
          <w:sz w:val="24"/>
          <w:szCs w:val="24"/>
        </w:rPr>
        <w:t xml:space="preserve"> год поступило </w:t>
      </w:r>
      <w:r w:rsidR="00A237B4">
        <w:rPr>
          <w:rFonts w:ascii="Times New Roman" w:hAnsi="Times New Roman"/>
          <w:b/>
          <w:bCs/>
          <w:sz w:val="24"/>
          <w:szCs w:val="24"/>
        </w:rPr>
        <w:t>454,4</w:t>
      </w:r>
      <w:r w:rsidRPr="007A0089">
        <w:rPr>
          <w:rFonts w:ascii="Times New Roman" w:hAnsi="Times New Roman"/>
          <w:bCs/>
          <w:sz w:val="24"/>
          <w:szCs w:val="24"/>
        </w:rPr>
        <w:t xml:space="preserve"> тыс. рублей, что на </w:t>
      </w:r>
      <w:r w:rsidR="00A237B4">
        <w:rPr>
          <w:rFonts w:ascii="Times New Roman" w:hAnsi="Times New Roman"/>
          <w:bCs/>
          <w:sz w:val="24"/>
          <w:szCs w:val="24"/>
        </w:rPr>
        <w:t>39,8</w:t>
      </w:r>
      <w:r w:rsidRPr="007A0089">
        <w:rPr>
          <w:rFonts w:ascii="Times New Roman" w:hAnsi="Times New Roman"/>
          <w:bCs/>
          <w:sz w:val="24"/>
          <w:szCs w:val="24"/>
        </w:rPr>
        <w:t xml:space="preserve"> тыс. рублей </w:t>
      </w:r>
      <w:r w:rsidR="00C077DE" w:rsidRPr="007A0089">
        <w:rPr>
          <w:rFonts w:ascii="Times New Roman" w:hAnsi="Times New Roman"/>
          <w:bCs/>
          <w:sz w:val="24"/>
          <w:szCs w:val="24"/>
        </w:rPr>
        <w:t>больше</w:t>
      </w:r>
      <w:r w:rsidRPr="007A0089">
        <w:rPr>
          <w:rFonts w:ascii="Times New Roman" w:hAnsi="Times New Roman"/>
          <w:bCs/>
          <w:sz w:val="24"/>
          <w:szCs w:val="24"/>
        </w:rPr>
        <w:t>, чем за 20</w:t>
      </w:r>
      <w:r w:rsidR="00A237B4">
        <w:rPr>
          <w:rFonts w:ascii="Times New Roman" w:hAnsi="Times New Roman"/>
          <w:bCs/>
          <w:sz w:val="24"/>
          <w:szCs w:val="24"/>
        </w:rPr>
        <w:t>19</w:t>
      </w:r>
      <w:r w:rsidRPr="007A0089">
        <w:rPr>
          <w:rFonts w:ascii="Times New Roman" w:hAnsi="Times New Roman"/>
          <w:bCs/>
          <w:sz w:val="24"/>
          <w:szCs w:val="24"/>
        </w:rPr>
        <w:t xml:space="preserve"> год (</w:t>
      </w:r>
      <w:r w:rsidR="00A237B4">
        <w:rPr>
          <w:rFonts w:ascii="Times New Roman" w:hAnsi="Times New Roman"/>
          <w:bCs/>
          <w:sz w:val="24"/>
          <w:szCs w:val="24"/>
        </w:rPr>
        <w:t>414,6</w:t>
      </w:r>
      <w:r w:rsidR="00C077DE" w:rsidRPr="007A0089">
        <w:rPr>
          <w:rFonts w:ascii="Times New Roman" w:hAnsi="Times New Roman"/>
          <w:bCs/>
          <w:sz w:val="24"/>
          <w:szCs w:val="24"/>
        </w:rPr>
        <w:t xml:space="preserve"> тыс. рублей).</w:t>
      </w:r>
    </w:p>
    <w:p w:rsidR="00484494" w:rsidRPr="007A0089" w:rsidRDefault="00484494" w:rsidP="007A0089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7A0089">
        <w:rPr>
          <w:rFonts w:ascii="Times New Roman" w:hAnsi="Times New Roman"/>
          <w:sz w:val="24"/>
          <w:szCs w:val="24"/>
        </w:rPr>
        <w:t>Поступления по</w:t>
      </w:r>
      <w:r w:rsidRPr="007A0089">
        <w:rPr>
          <w:rFonts w:ascii="Times New Roman" w:hAnsi="Times New Roman"/>
          <w:b/>
          <w:sz w:val="24"/>
          <w:szCs w:val="24"/>
        </w:rPr>
        <w:t xml:space="preserve"> иным межбюджетным трансфертам</w:t>
      </w:r>
      <w:r w:rsidR="00A237B4">
        <w:rPr>
          <w:rFonts w:ascii="Times New Roman" w:hAnsi="Times New Roman"/>
          <w:b/>
          <w:sz w:val="24"/>
          <w:szCs w:val="24"/>
        </w:rPr>
        <w:t xml:space="preserve"> за 2020 год</w:t>
      </w:r>
      <w:r w:rsidRPr="007A0089">
        <w:rPr>
          <w:rFonts w:ascii="Times New Roman" w:hAnsi="Times New Roman"/>
          <w:sz w:val="24"/>
          <w:szCs w:val="24"/>
        </w:rPr>
        <w:t xml:space="preserve"> составили </w:t>
      </w:r>
      <w:r w:rsidR="00A237B4">
        <w:rPr>
          <w:rFonts w:ascii="Times New Roman" w:hAnsi="Times New Roman"/>
          <w:b/>
          <w:sz w:val="24"/>
          <w:szCs w:val="24"/>
        </w:rPr>
        <w:t>3 231,1</w:t>
      </w:r>
      <w:r w:rsidRPr="007A0089">
        <w:rPr>
          <w:rFonts w:ascii="Times New Roman" w:hAnsi="Times New Roman"/>
          <w:b/>
          <w:sz w:val="24"/>
          <w:szCs w:val="24"/>
        </w:rPr>
        <w:t xml:space="preserve"> </w:t>
      </w:r>
      <w:r w:rsidRPr="007A0089">
        <w:rPr>
          <w:rFonts w:ascii="Times New Roman" w:hAnsi="Times New Roman"/>
          <w:sz w:val="24"/>
          <w:szCs w:val="24"/>
        </w:rPr>
        <w:t xml:space="preserve">тыс. рублей, </w:t>
      </w:r>
      <w:r w:rsidR="00C077DE" w:rsidRPr="007A0089">
        <w:rPr>
          <w:rFonts w:ascii="Times New Roman" w:hAnsi="Times New Roman"/>
          <w:sz w:val="24"/>
          <w:szCs w:val="24"/>
        </w:rPr>
        <w:t xml:space="preserve">что на </w:t>
      </w:r>
      <w:r w:rsidR="00A237B4">
        <w:rPr>
          <w:rFonts w:ascii="Times New Roman" w:hAnsi="Times New Roman"/>
          <w:sz w:val="24"/>
          <w:szCs w:val="24"/>
        </w:rPr>
        <w:t>3 201,7</w:t>
      </w:r>
      <w:r w:rsidR="00C077DE" w:rsidRPr="007A0089">
        <w:rPr>
          <w:rFonts w:ascii="Times New Roman" w:hAnsi="Times New Roman"/>
          <w:sz w:val="24"/>
          <w:szCs w:val="24"/>
        </w:rPr>
        <w:t xml:space="preserve"> тыс. рублей меньше, чем в 201</w:t>
      </w:r>
      <w:r w:rsidR="00A237B4">
        <w:rPr>
          <w:rFonts w:ascii="Times New Roman" w:hAnsi="Times New Roman"/>
          <w:sz w:val="24"/>
          <w:szCs w:val="24"/>
        </w:rPr>
        <w:t>9</w:t>
      </w:r>
      <w:r w:rsidR="00C077DE" w:rsidRPr="007A0089">
        <w:rPr>
          <w:rFonts w:ascii="Times New Roman" w:hAnsi="Times New Roman"/>
          <w:sz w:val="24"/>
          <w:szCs w:val="24"/>
        </w:rPr>
        <w:t xml:space="preserve"> году (</w:t>
      </w:r>
      <w:r w:rsidR="00A237B4">
        <w:rPr>
          <w:rFonts w:ascii="Times New Roman" w:hAnsi="Times New Roman"/>
          <w:sz w:val="24"/>
          <w:szCs w:val="24"/>
        </w:rPr>
        <w:t>6 432,8</w:t>
      </w:r>
      <w:r w:rsidR="00C077DE" w:rsidRPr="007A0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77DE" w:rsidRPr="007A0089">
        <w:rPr>
          <w:rFonts w:ascii="Times New Roman" w:hAnsi="Times New Roman"/>
          <w:sz w:val="24"/>
          <w:szCs w:val="24"/>
        </w:rPr>
        <w:t>тыс</w:t>
      </w:r>
      <w:proofErr w:type="gramStart"/>
      <w:r w:rsidR="00C077DE" w:rsidRPr="007A0089">
        <w:rPr>
          <w:rFonts w:ascii="Times New Roman" w:hAnsi="Times New Roman"/>
          <w:sz w:val="24"/>
          <w:szCs w:val="24"/>
        </w:rPr>
        <w:t>.р</w:t>
      </w:r>
      <w:proofErr w:type="gramEnd"/>
      <w:r w:rsidR="00C077DE" w:rsidRPr="007A0089">
        <w:rPr>
          <w:rFonts w:ascii="Times New Roman" w:hAnsi="Times New Roman"/>
          <w:sz w:val="24"/>
          <w:szCs w:val="24"/>
        </w:rPr>
        <w:t>уб</w:t>
      </w:r>
      <w:proofErr w:type="spellEnd"/>
      <w:r w:rsidR="00C077DE" w:rsidRPr="007A0089">
        <w:rPr>
          <w:rFonts w:ascii="Times New Roman" w:hAnsi="Times New Roman"/>
          <w:sz w:val="24"/>
          <w:szCs w:val="24"/>
        </w:rPr>
        <w:t>)</w:t>
      </w:r>
      <w:r w:rsidRPr="007A0089">
        <w:rPr>
          <w:rFonts w:ascii="Times New Roman" w:hAnsi="Times New Roman"/>
          <w:sz w:val="24"/>
          <w:szCs w:val="24"/>
        </w:rPr>
        <w:t xml:space="preserve"> </w:t>
      </w:r>
    </w:p>
    <w:p w:rsidR="00B51AB4" w:rsidRPr="007A0089" w:rsidRDefault="00B51AB4" w:rsidP="007A008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1AB4" w:rsidRPr="007A0089" w:rsidRDefault="009040B1" w:rsidP="007A0089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008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B51AB4" w:rsidRPr="007A00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C077DE" w:rsidRPr="007A0089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ИСПОЛНЕНИЕ</w:t>
      </w:r>
      <w:r w:rsidR="00B51AB4" w:rsidRPr="007A00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БЮДЖЕТА</w:t>
      </w:r>
      <w:r w:rsidR="000D0E67" w:rsidRPr="007A00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РАСХОДАМ</w:t>
      </w:r>
    </w:p>
    <w:p w:rsidR="002226AB" w:rsidRPr="007A0089" w:rsidRDefault="002226AB" w:rsidP="007A0089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047A" w:rsidRPr="007A0089" w:rsidRDefault="00B51AB4" w:rsidP="007A00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089">
        <w:rPr>
          <w:rFonts w:ascii="Times New Roman" w:eastAsia="Times New Roman" w:hAnsi="Times New Roman"/>
          <w:b/>
          <w:sz w:val="24"/>
          <w:szCs w:val="24"/>
          <w:lang w:eastAsia="ru-RU"/>
        </w:rPr>
        <w:t>Расходы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</w:t>
      </w:r>
      <w:r w:rsidR="00C077DE"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Безымянского муниципального образования </w:t>
      </w:r>
      <w:r w:rsidR="00A5232F" w:rsidRPr="007A008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>а 20</w:t>
      </w:r>
      <w:r w:rsidR="00A237B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="005C0FE2"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составили </w:t>
      </w:r>
      <w:r w:rsidR="00A237B4">
        <w:rPr>
          <w:rFonts w:ascii="Times New Roman" w:eastAsia="Times New Roman" w:hAnsi="Times New Roman"/>
          <w:b/>
          <w:sz w:val="24"/>
          <w:szCs w:val="24"/>
          <w:lang w:eastAsia="ru-RU"/>
        </w:rPr>
        <w:t>24 511,1</w:t>
      </w:r>
      <w:r w:rsidR="002226AB" w:rsidRPr="007A00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  <w:r w:rsidR="005C0FE2" w:rsidRPr="007A0089">
        <w:rPr>
          <w:rFonts w:ascii="Times New Roman" w:hAnsi="Times New Roman"/>
          <w:sz w:val="24"/>
          <w:szCs w:val="24"/>
        </w:rPr>
        <w:t xml:space="preserve"> </w:t>
      </w:r>
      <w:r w:rsidR="00597E83" w:rsidRPr="007A0089">
        <w:rPr>
          <w:rFonts w:ascii="Times New Roman" w:eastAsia="Times New Roman" w:hAnsi="Times New Roman"/>
          <w:sz w:val="24"/>
          <w:szCs w:val="24"/>
          <w:lang w:eastAsia="ru-RU"/>
        </w:rPr>
        <w:t>или 9</w:t>
      </w:r>
      <w:r w:rsidR="00A237B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97E83" w:rsidRPr="007A008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237B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C0FE2" w:rsidRPr="007A0089">
        <w:rPr>
          <w:rFonts w:ascii="Times New Roman" w:eastAsia="Times New Roman" w:hAnsi="Times New Roman"/>
          <w:sz w:val="24"/>
          <w:szCs w:val="24"/>
          <w:lang w:eastAsia="ru-RU"/>
        </w:rPr>
        <w:t>% годового плана (</w:t>
      </w:r>
      <w:r w:rsidR="00A237B4">
        <w:rPr>
          <w:rFonts w:ascii="Times New Roman" w:eastAsia="Times New Roman" w:hAnsi="Times New Roman"/>
          <w:sz w:val="24"/>
          <w:szCs w:val="24"/>
          <w:lang w:eastAsia="ru-RU"/>
        </w:rPr>
        <w:t>26 191,8</w:t>
      </w:r>
      <w:r w:rsidR="00C077DE"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0FE2" w:rsidRPr="007A0089">
        <w:rPr>
          <w:rFonts w:ascii="Times New Roman" w:eastAsia="Times New Roman" w:hAnsi="Times New Roman"/>
          <w:sz w:val="24"/>
          <w:szCs w:val="24"/>
          <w:lang w:eastAsia="ru-RU"/>
        </w:rPr>
        <w:t>тыс. рублей). По сравнению с 201</w:t>
      </w:r>
      <w:r w:rsidR="00A237B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C0FE2"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годом расходов произведено на </w:t>
      </w:r>
      <w:r w:rsidR="00A237B4">
        <w:rPr>
          <w:rFonts w:ascii="Times New Roman" w:eastAsia="Times New Roman" w:hAnsi="Times New Roman"/>
          <w:b/>
          <w:sz w:val="24"/>
          <w:szCs w:val="24"/>
          <w:lang w:eastAsia="ru-RU"/>
        </w:rPr>
        <w:t>627,4</w:t>
      </w:r>
      <w:r w:rsidR="002226AB" w:rsidRPr="007A00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97E83" w:rsidRPr="007A0089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  <w:r w:rsidR="00A237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0FE2" w:rsidRPr="007A0089">
        <w:rPr>
          <w:rFonts w:ascii="Times New Roman" w:eastAsia="Times New Roman" w:hAnsi="Times New Roman"/>
          <w:sz w:val="24"/>
          <w:szCs w:val="24"/>
          <w:lang w:eastAsia="ru-RU"/>
        </w:rPr>
        <w:t>больше.</w:t>
      </w:r>
    </w:p>
    <w:p w:rsidR="00EB709C" w:rsidRPr="00EB709C" w:rsidRDefault="00EB709C" w:rsidP="00EB709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A3047A" w:rsidRPr="00186923" w:rsidRDefault="00F7482B" w:rsidP="000315A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>
            <wp:extent cx="5855970" cy="550672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57644" w:rsidRPr="007A0089" w:rsidRDefault="00F57644" w:rsidP="007A008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0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Основная доля расходов приходится на </w:t>
      </w:r>
      <w:r w:rsidR="00EB709C" w:rsidRPr="007A0089">
        <w:rPr>
          <w:rFonts w:ascii="Times New Roman" w:eastAsia="Times New Roman" w:hAnsi="Times New Roman"/>
          <w:b/>
          <w:sz w:val="24"/>
          <w:szCs w:val="24"/>
          <w:lang w:eastAsia="ru-RU"/>
        </w:rPr>
        <w:t>общегосударственные вопросы</w:t>
      </w:r>
      <w:r w:rsidRPr="007A00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 Расходы составили </w:t>
      </w:r>
      <w:r w:rsidR="008C6A94">
        <w:rPr>
          <w:rFonts w:ascii="Times New Roman" w:eastAsia="Times New Roman" w:hAnsi="Times New Roman"/>
          <w:b/>
          <w:sz w:val="24"/>
          <w:szCs w:val="24"/>
          <w:lang w:eastAsia="ru-RU"/>
        </w:rPr>
        <w:t>11 502,4</w:t>
      </w:r>
      <w:r w:rsidRPr="007A00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B709C" w:rsidRPr="007A0089">
        <w:rPr>
          <w:rFonts w:ascii="Times New Roman" w:eastAsia="Times New Roman" w:hAnsi="Times New Roman"/>
          <w:sz w:val="24"/>
          <w:szCs w:val="24"/>
          <w:lang w:eastAsia="ru-RU"/>
        </w:rPr>
        <w:t>тыс. рублей, или</w:t>
      </w:r>
      <w:r w:rsidR="00EB709C" w:rsidRPr="007A00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C6A94">
        <w:rPr>
          <w:rFonts w:ascii="Times New Roman" w:eastAsia="Times New Roman" w:hAnsi="Times New Roman"/>
          <w:b/>
          <w:sz w:val="24"/>
          <w:szCs w:val="24"/>
          <w:lang w:eastAsia="ru-RU"/>
        </w:rPr>
        <w:t>46,9</w:t>
      </w:r>
      <w:r w:rsidRPr="007A00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%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от общих расходов бюджета, что на </w:t>
      </w:r>
      <w:r w:rsidR="008C6A94">
        <w:rPr>
          <w:rFonts w:ascii="Times New Roman" w:eastAsia="Times New Roman" w:hAnsi="Times New Roman"/>
          <w:sz w:val="24"/>
          <w:szCs w:val="24"/>
          <w:lang w:eastAsia="ru-RU"/>
        </w:rPr>
        <w:t>579,1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боль</w:t>
      </w:r>
      <w:r w:rsidR="00EB709C" w:rsidRPr="007A0089">
        <w:rPr>
          <w:rFonts w:ascii="Times New Roman" w:eastAsia="Times New Roman" w:hAnsi="Times New Roman"/>
          <w:sz w:val="24"/>
          <w:szCs w:val="24"/>
          <w:lang w:eastAsia="ru-RU"/>
        </w:rPr>
        <w:t>ше, чем за 201</w:t>
      </w:r>
      <w:r w:rsidR="008C6A9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EB709C"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(</w:t>
      </w:r>
      <w:r w:rsidR="008C6A94">
        <w:rPr>
          <w:rFonts w:ascii="Times New Roman" w:eastAsia="Times New Roman" w:hAnsi="Times New Roman"/>
          <w:sz w:val="24"/>
          <w:szCs w:val="24"/>
          <w:lang w:eastAsia="ru-RU"/>
        </w:rPr>
        <w:t>10 923,3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рублей), в том числе по сферам:</w:t>
      </w:r>
    </w:p>
    <w:p w:rsidR="00DB615B" w:rsidRPr="007A0089" w:rsidRDefault="0092424F" w:rsidP="007A008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>По разделу "</w:t>
      </w:r>
      <w:r w:rsidR="00DB615B" w:rsidRPr="007A0089">
        <w:rPr>
          <w:rFonts w:ascii="Times New Roman" w:eastAsia="Times New Roman" w:hAnsi="Times New Roman"/>
          <w:sz w:val="24"/>
          <w:szCs w:val="24"/>
          <w:lang w:eastAsia="ru-RU"/>
        </w:rPr>
        <w:t>содержание главы муниципального образования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B25D28" w:rsidRPr="007A0089">
        <w:rPr>
          <w:rFonts w:ascii="Times New Roman" w:hAnsi="Times New Roman"/>
          <w:sz w:val="24"/>
          <w:szCs w:val="24"/>
        </w:rPr>
        <w:t xml:space="preserve"> </w:t>
      </w:r>
      <w:r w:rsidR="00DB615B"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составили </w:t>
      </w:r>
      <w:r w:rsidR="008C6A94">
        <w:rPr>
          <w:rFonts w:ascii="Times New Roman" w:eastAsia="Times New Roman" w:hAnsi="Times New Roman"/>
          <w:sz w:val="24"/>
          <w:szCs w:val="24"/>
          <w:lang w:eastAsia="ru-RU"/>
        </w:rPr>
        <w:t>892,2</w:t>
      </w:r>
      <w:r w:rsidR="005A4D00"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5D28" w:rsidRPr="007A0089">
        <w:rPr>
          <w:rFonts w:ascii="Times New Roman" w:eastAsia="Times New Roman" w:hAnsi="Times New Roman"/>
          <w:sz w:val="24"/>
          <w:szCs w:val="24"/>
          <w:lang w:eastAsia="ru-RU"/>
        </w:rPr>
        <w:t>тыс. руб. (по сравнению с</w:t>
      </w:r>
      <w:r w:rsidR="00DB615B"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8C6A9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B615B"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годом прирост составил </w:t>
      </w:r>
      <w:r w:rsidR="008C6A94">
        <w:rPr>
          <w:rFonts w:ascii="Times New Roman" w:eastAsia="Times New Roman" w:hAnsi="Times New Roman"/>
          <w:sz w:val="24"/>
          <w:szCs w:val="24"/>
          <w:lang w:eastAsia="ru-RU"/>
        </w:rPr>
        <w:t>41,7</w:t>
      </w:r>
      <w:r w:rsidR="00DB615B"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 или </w:t>
      </w:r>
      <w:r w:rsidR="008C6A94">
        <w:rPr>
          <w:rFonts w:ascii="Times New Roman" w:eastAsia="Times New Roman" w:hAnsi="Times New Roman"/>
          <w:sz w:val="24"/>
          <w:szCs w:val="24"/>
          <w:lang w:eastAsia="ru-RU"/>
        </w:rPr>
        <w:t>4,7</w:t>
      </w:r>
      <w:r w:rsidR="00B25D28" w:rsidRPr="007A0089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1A3ABC" w:rsidRPr="007A008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25D28" w:rsidRPr="007A008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B615B"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207D7" w:rsidRPr="007A0089" w:rsidRDefault="0092424F" w:rsidP="007A008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>По р</w:t>
      </w:r>
      <w:r w:rsidR="00DB615B"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азделу "расходы на </w:t>
      </w:r>
      <w:r w:rsidR="00E207D7" w:rsidRPr="007A0089">
        <w:rPr>
          <w:rFonts w:ascii="Times New Roman" w:eastAsia="Times New Roman" w:hAnsi="Times New Roman"/>
          <w:sz w:val="24"/>
          <w:szCs w:val="24"/>
          <w:lang w:eastAsia="ru-RU"/>
        </w:rPr>
        <w:t>содержание</w:t>
      </w:r>
      <w:r w:rsidR="00DB615B"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аппарата</w:t>
      </w:r>
      <w:r w:rsidR="00E207D7"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местного самоуправления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DB615B"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составили </w:t>
      </w:r>
      <w:r w:rsidR="008C6A94">
        <w:rPr>
          <w:rFonts w:ascii="Times New Roman" w:eastAsia="Times New Roman" w:hAnsi="Times New Roman"/>
          <w:sz w:val="24"/>
          <w:szCs w:val="24"/>
          <w:lang w:eastAsia="ru-RU"/>
        </w:rPr>
        <w:t>10 267,9</w:t>
      </w:r>
      <w:r w:rsidR="00DB615B"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07D7"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руб., что </w:t>
      </w:r>
      <w:r w:rsidR="008C6A94">
        <w:rPr>
          <w:rFonts w:ascii="Times New Roman" w:eastAsia="Times New Roman" w:hAnsi="Times New Roman"/>
          <w:sz w:val="24"/>
          <w:szCs w:val="24"/>
          <w:lang w:eastAsia="ru-RU"/>
        </w:rPr>
        <w:t>больше</w:t>
      </w:r>
      <w:r w:rsidR="00E207D7"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расходов 201</w:t>
      </w:r>
      <w:r w:rsidR="008C6A9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E207D7"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на </w:t>
      </w:r>
      <w:r w:rsidR="008C6A94">
        <w:rPr>
          <w:rFonts w:ascii="Times New Roman" w:eastAsia="Times New Roman" w:hAnsi="Times New Roman"/>
          <w:sz w:val="24"/>
          <w:szCs w:val="24"/>
          <w:lang w:eastAsia="ru-RU"/>
        </w:rPr>
        <w:t>470,9</w:t>
      </w:r>
      <w:r w:rsidR="00E207D7"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7F68FB" w:rsidRPr="007A0089" w:rsidRDefault="007F68FB" w:rsidP="007A00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08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 разделу </w:t>
      </w:r>
      <w:r w:rsidRPr="007A0089">
        <w:rPr>
          <w:rFonts w:ascii="Times New Roman" w:eastAsia="Times New Roman" w:hAnsi="Times New Roman"/>
          <w:b/>
          <w:sz w:val="24"/>
          <w:szCs w:val="24"/>
          <w:lang w:eastAsia="ru-RU"/>
        </w:rPr>
        <w:t>"</w:t>
      </w:r>
      <w:r w:rsidRPr="007A00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Национальная оборона</w:t>
      </w:r>
      <w:r w:rsidRPr="007A0089">
        <w:rPr>
          <w:rFonts w:ascii="Times New Roman" w:eastAsia="Times New Roman" w:hAnsi="Times New Roman"/>
          <w:b/>
          <w:sz w:val="24"/>
          <w:szCs w:val="24"/>
          <w:lang w:eastAsia="ru-RU"/>
        </w:rPr>
        <w:t>"</w:t>
      </w:r>
      <w:r w:rsidRPr="007A008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расходы 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осуществление первичного воинского учета на территории Безымянского муниципального образования составили </w:t>
      </w:r>
      <w:r w:rsidR="00B041C9">
        <w:rPr>
          <w:rFonts w:ascii="Times New Roman" w:eastAsia="Times New Roman" w:hAnsi="Times New Roman"/>
          <w:b/>
          <w:sz w:val="24"/>
          <w:szCs w:val="24"/>
          <w:lang w:eastAsia="ru-RU"/>
        </w:rPr>
        <w:t>454,4</w:t>
      </w:r>
      <w:r w:rsidRPr="007A00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</w:p>
    <w:p w:rsidR="007F68FB" w:rsidRDefault="00217165" w:rsidP="007A00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089">
        <w:rPr>
          <w:rFonts w:ascii="Times New Roman" w:hAnsi="Times New Roman"/>
          <w:sz w:val="24"/>
          <w:szCs w:val="24"/>
        </w:rPr>
        <w:t>По разделу</w:t>
      </w:r>
      <w:r w:rsidR="007F68FB" w:rsidRPr="007A0089">
        <w:rPr>
          <w:rFonts w:ascii="Times New Roman" w:hAnsi="Times New Roman"/>
          <w:sz w:val="24"/>
          <w:szCs w:val="24"/>
        </w:rPr>
        <w:t xml:space="preserve"> </w:t>
      </w:r>
      <w:r w:rsidR="007F68FB" w:rsidRPr="007A0089">
        <w:rPr>
          <w:rFonts w:ascii="Times New Roman" w:hAnsi="Times New Roman"/>
          <w:b/>
          <w:sz w:val="24"/>
          <w:szCs w:val="24"/>
        </w:rPr>
        <w:t xml:space="preserve">«Национальная </w:t>
      </w:r>
      <w:r w:rsidR="00B041C9">
        <w:rPr>
          <w:rFonts w:ascii="Times New Roman" w:hAnsi="Times New Roman"/>
          <w:b/>
          <w:sz w:val="24"/>
          <w:szCs w:val="24"/>
        </w:rPr>
        <w:t>безопасность</w:t>
      </w:r>
      <w:r w:rsidR="007F68FB" w:rsidRPr="007A0089">
        <w:rPr>
          <w:rFonts w:ascii="Times New Roman" w:hAnsi="Times New Roman"/>
          <w:b/>
          <w:sz w:val="24"/>
          <w:szCs w:val="24"/>
        </w:rPr>
        <w:t>»</w:t>
      </w:r>
      <w:r w:rsidR="00B041C9">
        <w:rPr>
          <w:rFonts w:ascii="Times New Roman" w:hAnsi="Times New Roman"/>
          <w:sz w:val="24"/>
          <w:szCs w:val="24"/>
        </w:rPr>
        <w:t xml:space="preserve"> в 2020</w:t>
      </w:r>
      <w:r w:rsidR="007F68FB" w:rsidRPr="007A0089">
        <w:rPr>
          <w:rFonts w:ascii="Times New Roman" w:hAnsi="Times New Roman"/>
          <w:sz w:val="24"/>
          <w:szCs w:val="24"/>
        </w:rPr>
        <w:t xml:space="preserve"> году направлено </w:t>
      </w:r>
      <w:r w:rsidR="00B041C9">
        <w:rPr>
          <w:rFonts w:ascii="Times New Roman" w:hAnsi="Times New Roman"/>
          <w:b/>
          <w:sz w:val="24"/>
          <w:szCs w:val="24"/>
        </w:rPr>
        <w:t>979,9</w:t>
      </w:r>
      <w:r w:rsidR="007F68FB" w:rsidRPr="007A0089">
        <w:rPr>
          <w:rFonts w:ascii="Times New Roman" w:hAnsi="Times New Roman"/>
          <w:sz w:val="24"/>
          <w:szCs w:val="24"/>
        </w:rPr>
        <w:t xml:space="preserve"> тыс. руб. или </w:t>
      </w:r>
      <w:r w:rsidR="00B041C9">
        <w:rPr>
          <w:rFonts w:ascii="Times New Roman" w:hAnsi="Times New Roman"/>
          <w:sz w:val="24"/>
          <w:szCs w:val="24"/>
        </w:rPr>
        <w:t>4,0</w:t>
      </w:r>
      <w:r w:rsidR="007F68FB" w:rsidRPr="007A0089">
        <w:rPr>
          <w:rFonts w:ascii="Times New Roman" w:hAnsi="Times New Roman"/>
          <w:sz w:val="24"/>
          <w:szCs w:val="24"/>
        </w:rPr>
        <w:t xml:space="preserve">% от всех расходов. 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>По сравнению с 201</w:t>
      </w:r>
      <w:r w:rsidR="00B041C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годом</w:t>
      </w:r>
      <w:r w:rsidR="007F68FB"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41C9">
        <w:rPr>
          <w:rFonts w:ascii="Times New Roman" w:eastAsia="Times New Roman" w:hAnsi="Times New Roman"/>
          <w:sz w:val="24"/>
          <w:szCs w:val="24"/>
          <w:lang w:eastAsia="ru-RU"/>
        </w:rPr>
        <w:t>увеличение</w:t>
      </w:r>
      <w:r w:rsidR="007F68FB"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расходов составило </w:t>
      </w:r>
      <w:r w:rsidR="00B041C9">
        <w:rPr>
          <w:rFonts w:ascii="Times New Roman" w:eastAsia="Times New Roman" w:hAnsi="Times New Roman"/>
          <w:sz w:val="24"/>
          <w:szCs w:val="24"/>
          <w:lang w:eastAsia="ru-RU"/>
        </w:rPr>
        <w:t>229,5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7F68FB"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041C9" w:rsidRDefault="00B041C9" w:rsidP="00B041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Поразделу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B041C9">
        <w:rPr>
          <w:rFonts w:ascii="Times New Roman" w:eastAsia="Times New Roman" w:hAnsi="Times New Roman"/>
          <w:b/>
          <w:sz w:val="24"/>
          <w:szCs w:val="24"/>
          <w:lang w:eastAsia="ru-RU"/>
        </w:rPr>
        <w:t>Национальная экономика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в 2020 году направлено </w:t>
      </w:r>
      <w:r w:rsidRPr="00B041C9">
        <w:rPr>
          <w:rFonts w:ascii="Times New Roman" w:eastAsia="Times New Roman" w:hAnsi="Times New Roman"/>
          <w:b/>
          <w:sz w:val="24"/>
          <w:szCs w:val="24"/>
          <w:lang w:eastAsia="ru-RU"/>
        </w:rPr>
        <w:t>3821,4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ублей, или 15,6% от всех расходов.</w:t>
      </w:r>
      <w:r w:rsidRPr="00B041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>По сравнению с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уменьшение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расходов составило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2 727,3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FB432C" w:rsidRPr="007A0089" w:rsidRDefault="00FB432C" w:rsidP="007A008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089">
        <w:rPr>
          <w:rFonts w:ascii="Times New Roman" w:eastAsia="Times New Roman" w:hAnsi="Times New Roman"/>
          <w:b/>
          <w:sz w:val="24"/>
          <w:szCs w:val="24"/>
          <w:lang w:eastAsia="ru-RU"/>
        </w:rPr>
        <w:t>По разделу "Социальная политика"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расходы составили </w:t>
      </w:r>
      <w:r w:rsidR="00B041C9">
        <w:rPr>
          <w:rFonts w:ascii="Times New Roman" w:eastAsia="Times New Roman" w:hAnsi="Times New Roman"/>
          <w:sz w:val="24"/>
          <w:szCs w:val="24"/>
          <w:lang w:eastAsia="ru-RU"/>
        </w:rPr>
        <w:t>488,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41C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>тыс. руб</w:t>
      </w:r>
      <w:r w:rsidR="00087EBF" w:rsidRPr="007A008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 w:rsidR="00B041C9">
        <w:rPr>
          <w:rFonts w:ascii="Times New Roman" w:eastAsia="Times New Roman" w:hAnsi="Times New Roman"/>
          <w:sz w:val="24"/>
          <w:szCs w:val="24"/>
          <w:lang w:eastAsia="ru-RU"/>
        </w:rPr>
        <w:t>2,0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>% от общих расходов бюджета 20</w:t>
      </w:r>
      <w:r w:rsidR="00B041C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в том числе:</w:t>
      </w:r>
    </w:p>
    <w:p w:rsidR="00FB432C" w:rsidRPr="007A0089" w:rsidRDefault="00FB432C" w:rsidP="007A008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-   на пенсии за выслугу лет и доплаты к трудовой пенсии лицам, замещавшим должности в органах местного самоуправления– </w:t>
      </w:r>
      <w:r w:rsidR="00B041C9">
        <w:rPr>
          <w:rFonts w:ascii="Times New Roman" w:eastAsia="Times New Roman" w:hAnsi="Times New Roman"/>
          <w:sz w:val="24"/>
          <w:szCs w:val="24"/>
          <w:lang w:eastAsia="ru-RU"/>
        </w:rPr>
        <w:t>484,5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087EBF" w:rsidRPr="007A008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217165" w:rsidRPr="007A0089" w:rsidRDefault="00217165" w:rsidP="007A008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089">
        <w:rPr>
          <w:rFonts w:ascii="Times New Roman" w:eastAsia="Times New Roman" w:hAnsi="Times New Roman"/>
          <w:b/>
          <w:sz w:val="24"/>
          <w:szCs w:val="24"/>
          <w:lang w:eastAsia="ru-RU"/>
        </w:rPr>
        <w:t>По разделу "Физическая культура и спорт"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расходы составили </w:t>
      </w:r>
      <w:r w:rsidR="00B041C9">
        <w:rPr>
          <w:rFonts w:ascii="Times New Roman" w:eastAsia="Times New Roman" w:hAnsi="Times New Roman"/>
          <w:sz w:val="24"/>
          <w:szCs w:val="24"/>
          <w:lang w:eastAsia="ru-RU"/>
        </w:rPr>
        <w:t>23,5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 По данному разделу был</w:t>
      </w:r>
      <w:r w:rsidR="00B041C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закуплен</w:t>
      </w:r>
      <w:r w:rsidR="00B041C9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41C9">
        <w:rPr>
          <w:rFonts w:ascii="Times New Roman" w:eastAsia="Times New Roman" w:hAnsi="Times New Roman"/>
          <w:sz w:val="24"/>
          <w:szCs w:val="24"/>
          <w:lang w:eastAsia="ru-RU"/>
        </w:rPr>
        <w:t>призы для спортивных мероприятий.</w:t>
      </w:r>
    </w:p>
    <w:p w:rsidR="00EB74C4" w:rsidRPr="007A0089" w:rsidRDefault="00EB74C4" w:rsidP="007A00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2706" w:rsidRPr="007A0089" w:rsidRDefault="00C82706" w:rsidP="007A00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3DE" w:rsidRPr="007A0089" w:rsidRDefault="009040B1" w:rsidP="007A008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008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7203DE" w:rsidRPr="007A0089">
        <w:rPr>
          <w:rFonts w:ascii="Times New Roman" w:eastAsia="Times New Roman" w:hAnsi="Times New Roman"/>
          <w:b/>
          <w:sz w:val="24"/>
          <w:szCs w:val="24"/>
          <w:lang w:eastAsia="ru-RU"/>
        </w:rPr>
        <w:t>. ИТОГИ РЕАЛИЗАЦИИ МУНИЦИПАЛЬНЫХ ПРОГРАММ</w:t>
      </w:r>
    </w:p>
    <w:p w:rsidR="001B1290" w:rsidRPr="007A0089" w:rsidRDefault="001B1290" w:rsidP="007A008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5011" w:rsidRPr="007A0089" w:rsidRDefault="00D70F92" w:rsidP="007A00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5E32A3"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а реализацию целевых программ в </w:t>
      </w:r>
      <w:r w:rsidR="007A0089">
        <w:rPr>
          <w:rFonts w:ascii="Times New Roman" w:eastAsia="Times New Roman" w:hAnsi="Times New Roman"/>
          <w:sz w:val="24"/>
          <w:szCs w:val="24"/>
          <w:lang w:eastAsia="ru-RU"/>
        </w:rPr>
        <w:t>Безымянском муниципальном образовании</w:t>
      </w:r>
      <w:r w:rsidR="005E32A3"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направлено </w:t>
      </w:r>
      <w:r w:rsidR="000D7EE8">
        <w:rPr>
          <w:rFonts w:ascii="Times New Roman" w:eastAsia="Times New Roman" w:hAnsi="Times New Roman"/>
          <w:sz w:val="24"/>
          <w:szCs w:val="24"/>
          <w:lang w:eastAsia="ru-RU"/>
        </w:rPr>
        <w:t>49,2% от общих расходов бюджета 2020</w:t>
      </w:r>
      <w:r w:rsidR="0029618B"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или </w:t>
      </w:r>
      <w:r w:rsidR="000D7EE8">
        <w:rPr>
          <w:rFonts w:ascii="Times New Roman" w:eastAsia="Times New Roman" w:hAnsi="Times New Roman"/>
          <w:sz w:val="24"/>
          <w:szCs w:val="24"/>
          <w:lang w:eastAsia="ru-RU"/>
        </w:rPr>
        <w:t>12 050,5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29618B"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>Перечень реализуемых в 20</w:t>
      </w:r>
      <w:r w:rsidR="000D7EE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программ с указанием информации о достигнутых в отчетном году количественных и качественных показателях в увязке с объемами бюджетных расходов, направленных на их достижение отражены в приложении.</w:t>
      </w:r>
      <w:r w:rsidR="005E32A3"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32A3" w:rsidRPr="007A00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E32A3" w:rsidRPr="007A00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E32A3" w:rsidRPr="007A00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E32A3" w:rsidRPr="007A008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1707"/>
        <w:gridCol w:w="3924"/>
      </w:tblGrid>
      <w:tr w:rsidR="007A7169" w:rsidRPr="00186923" w:rsidTr="007A7169">
        <w:trPr>
          <w:trHeight w:val="525"/>
        </w:trPr>
        <w:tc>
          <w:tcPr>
            <w:tcW w:w="3691" w:type="dxa"/>
            <w:vMerge w:val="restart"/>
            <w:shd w:val="clear" w:color="auto" w:fill="auto"/>
            <w:vAlign w:val="center"/>
            <w:hideMark/>
          </w:tcPr>
          <w:p w:rsidR="007A7169" w:rsidRPr="00186923" w:rsidRDefault="007A7169" w:rsidP="00197C72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6923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7A7169" w:rsidRPr="00186923" w:rsidRDefault="007A7169" w:rsidP="007A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6923">
              <w:rPr>
                <w:rFonts w:ascii="Times New Roman" w:eastAsia="Times New Roman" w:hAnsi="Times New Roman"/>
                <w:lang w:eastAsia="ru-RU"/>
              </w:rPr>
              <w:t>Кассовые расходы за 20</w:t>
            </w: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Pr="00186923">
              <w:rPr>
                <w:rFonts w:ascii="Times New Roman" w:eastAsia="Times New Roman" w:hAnsi="Times New Roman"/>
                <w:lang w:eastAsia="ru-RU"/>
              </w:rPr>
              <w:t xml:space="preserve"> год (тыс. руб.)</w:t>
            </w: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7A7169" w:rsidRPr="0036639C" w:rsidRDefault="007A7169" w:rsidP="00197C72">
            <w:pPr>
              <w:spacing w:after="0" w:line="240" w:lineRule="auto"/>
              <w:ind w:firstLine="4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39C">
              <w:rPr>
                <w:rFonts w:ascii="Times New Roman" w:eastAsia="Times New Roman" w:hAnsi="Times New Roman"/>
                <w:lang w:eastAsia="ru-RU"/>
              </w:rPr>
              <w:t>Достигнутые результаты</w:t>
            </w:r>
          </w:p>
        </w:tc>
      </w:tr>
      <w:tr w:rsidR="007A7169" w:rsidRPr="00186923" w:rsidTr="007A7169">
        <w:trPr>
          <w:trHeight w:val="322"/>
        </w:trPr>
        <w:tc>
          <w:tcPr>
            <w:tcW w:w="3691" w:type="dxa"/>
            <w:vMerge/>
            <w:shd w:val="clear" w:color="auto" w:fill="auto"/>
            <w:vAlign w:val="center"/>
            <w:hideMark/>
          </w:tcPr>
          <w:p w:rsidR="007A7169" w:rsidRPr="00186923" w:rsidRDefault="007A7169" w:rsidP="00197C72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7A7169" w:rsidRPr="00186923" w:rsidRDefault="007A7169" w:rsidP="00197C72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24" w:type="dxa"/>
            <w:vMerge w:val="restart"/>
            <w:shd w:val="clear" w:color="auto" w:fill="auto"/>
            <w:vAlign w:val="center"/>
            <w:hideMark/>
          </w:tcPr>
          <w:p w:rsidR="007A7169" w:rsidRPr="0036639C" w:rsidRDefault="007A7169" w:rsidP="00197C72">
            <w:pPr>
              <w:spacing w:after="0" w:line="240" w:lineRule="auto"/>
              <w:ind w:firstLine="4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39C">
              <w:rPr>
                <w:rFonts w:ascii="Times New Roman" w:eastAsia="Times New Roman" w:hAnsi="Times New Roman"/>
                <w:lang w:eastAsia="ru-RU"/>
              </w:rPr>
              <w:t>Качественные и количественные показатели</w:t>
            </w:r>
          </w:p>
        </w:tc>
      </w:tr>
      <w:tr w:rsidR="007A7169" w:rsidRPr="00186923" w:rsidTr="007A7169">
        <w:trPr>
          <w:trHeight w:val="600"/>
        </w:trPr>
        <w:tc>
          <w:tcPr>
            <w:tcW w:w="3691" w:type="dxa"/>
            <w:vMerge/>
            <w:shd w:val="clear" w:color="auto" w:fill="auto"/>
            <w:hideMark/>
          </w:tcPr>
          <w:p w:rsidR="007A7169" w:rsidRPr="00186923" w:rsidRDefault="007A7169" w:rsidP="00DC24A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7" w:type="dxa"/>
            <w:vMerge/>
            <w:shd w:val="clear" w:color="auto" w:fill="auto"/>
            <w:hideMark/>
          </w:tcPr>
          <w:p w:rsidR="007A7169" w:rsidRPr="00186923" w:rsidRDefault="007A7169" w:rsidP="00DC24A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24" w:type="dxa"/>
            <w:vMerge/>
            <w:shd w:val="clear" w:color="auto" w:fill="auto"/>
            <w:hideMark/>
          </w:tcPr>
          <w:p w:rsidR="007A7169" w:rsidRPr="00186923" w:rsidRDefault="007A7169" w:rsidP="00DC24A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A7169" w:rsidRPr="00186923" w:rsidTr="005E1402">
        <w:trPr>
          <w:trHeight w:val="2202"/>
        </w:trPr>
        <w:tc>
          <w:tcPr>
            <w:tcW w:w="3691" w:type="dxa"/>
            <w:shd w:val="clear" w:color="auto" w:fill="auto"/>
            <w:hideMark/>
          </w:tcPr>
          <w:p w:rsidR="007A7169" w:rsidRPr="00186923" w:rsidRDefault="007A7169" w:rsidP="007A716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7169">
              <w:rPr>
                <w:rFonts w:ascii="Times New Roman" w:eastAsia="Times New Roman" w:hAnsi="Times New Roman"/>
                <w:lang w:eastAsia="ru-RU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1707" w:type="dxa"/>
            <w:shd w:val="clear" w:color="auto" w:fill="auto"/>
            <w:hideMark/>
          </w:tcPr>
          <w:p w:rsidR="007A7169" w:rsidRPr="00186923" w:rsidRDefault="007A7169" w:rsidP="00DC24A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979,9</w:t>
            </w:r>
          </w:p>
        </w:tc>
        <w:tc>
          <w:tcPr>
            <w:tcW w:w="3924" w:type="dxa"/>
            <w:shd w:val="clear" w:color="auto" w:fill="auto"/>
            <w:hideMark/>
          </w:tcPr>
          <w:p w:rsidR="005E1402" w:rsidRPr="00432AD4" w:rsidRDefault="00F9738C" w:rsidP="00432A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620151" w:rsidRPr="005E1402">
              <w:rPr>
                <w:rFonts w:ascii="Times New Roman" w:hAnsi="Times New Roman"/>
              </w:rPr>
              <w:t xml:space="preserve">пасение людей и сокращение материального ущерба за счёт своевременного реагирования на случаи загораний, пожаров и выполнения аварийно-спасательных работ при тушении пожаров в количестве 54 </w:t>
            </w:r>
          </w:p>
        </w:tc>
      </w:tr>
      <w:tr w:rsidR="007A7169" w:rsidRPr="00186923" w:rsidTr="007A7169">
        <w:trPr>
          <w:trHeight w:val="600"/>
        </w:trPr>
        <w:tc>
          <w:tcPr>
            <w:tcW w:w="3691" w:type="dxa"/>
            <w:shd w:val="clear" w:color="auto" w:fill="auto"/>
            <w:hideMark/>
          </w:tcPr>
          <w:p w:rsidR="007A7169" w:rsidRPr="007A7169" w:rsidRDefault="007A7169" w:rsidP="007A716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7169">
              <w:rPr>
                <w:rFonts w:ascii="Times New Roman" w:eastAsia="Times New Roman" w:hAnsi="Times New Roman"/>
                <w:lang w:eastAsia="ru-RU"/>
              </w:rPr>
              <w:t>Муниципальная программа "Обеспечение безопасности дорожного движения на территории Безымянского муниципального образования"</w:t>
            </w:r>
          </w:p>
        </w:tc>
        <w:tc>
          <w:tcPr>
            <w:tcW w:w="1707" w:type="dxa"/>
            <w:shd w:val="clear" w:color="auto" w:fill="auto"/>
            <w:hideMark/>
          </w:tcPr>
          <w:p w:rsidR="007A7169" w:rsidRDefault="007A7169" w:rsidP="00DC24A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3,8</w:t>
            </w:r>
          </w:p>
        </w:tc>
        <w:tc>
          <w:tcPr>
            <w:tcW w:w="3924" w:type="dxa"/>
            <w:shd w:val="clear" w:color="auto" w:fill="auto"/>
            <w:hideMark/>
          </w:tcPr>
          <w:p w:rsidR="007A7169" w:rsidRPr="00186923" w:rsidRDefault="00F853D5" w:rsidP="00F853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Приобретение 88 дорожных знаков. Сокращение числа погибших и раненных в ДТП до 10%.</w:t>
            </w:r>
          </w:p>
        </w:tc>
      </w:tr>
      <w:tr w:rsidR="007A7169" w:rsidRPr="00186923" w:rsidTr="007A7169">
        <w:trPr>
          <w:trHeight w:val="945"/>
        </w:trPr>
        <w:tc>
          <w:tcPr>
            <w:tcW w:w="3691" w:type="dxa"/>
            <w:shd w:val="clear" w:color="auto" w:fill="auto"/>
            <w:hideMark/>
          </w:tcPr>
          <w:p w:rsidR="007A7169" w:rsidRPr="00186923" w:rsidRDefault="007A7169" w:rsidP="00197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7169">
              <w:rPr>
                <w:rFonts w:ascii="Times New Roman" w:eastAsia="Times New Roman" w:hAnsi="Times New Roman"/>
                <w:lang w:eastAsia="ru-RU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7A7169" w:rsidRPr="00186923" w:rsidRDefault="007A7169" w:rsidP="00DC24A2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3 817,6</w:t>
            </w:r>
          </w:p>
        </w:tc>
        <w:tc>
          <w:tcPr>
            <w:tcW w:w="3924" w:type="dxa"/>
            <w:shd w:val="clear" w:color="auto" w:fill="auto"/>
            <w:hideMark/>
          </w:tcPr>
          <w:p w:rsidR="007A7169" w:rsidRPr="00186923" w:rsidRDefault="00F853D5" w:rsidP="00DB03D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="007A7169">
              <w:rPr>
                <w:rFonts w:ascii="Times New Roman" w:eastAsia="Times New Roman" w:hAnsi="Times New Roman"/>
                <w:lang w:eastAsia="ru-RU"/>
              </w:rPr>
              <w:t>роведен ремонт асфальтированного покрытия площадью</w:t>
            </w:r>
            <w:r w:rsidR="007A7169" w:rsidRPr="00186923">
              <w:rPr>
                <w:rFonts w:ascii="Times New Roman" w:eastAsia="Times New Roman" w:hAnsi="Times New Roman"/>
                <w:lang w:eastAsia="ru-RU"/>
              </w:rPr>
              <w:t> </w:t>
            </w:r>
            <w:r w:rsidR="007A7169">
              <w:rPr>
                <w:rFonts w:ascii="Times New Roman" w:eastAsia="Times New Roman" w:hAnsi="Times New Roman"/>
                <w:lang w:eastAsia="ru-RU"/>
              </w:rPr>
              <w:t>2184 м</w:t>
            </w:r>
            <w:proofErr w:type="gramStart"/>
            <w:r w:rsidR="007A7169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  <w:r w:rsidR="007A716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7A7169" w:rsidRPr="00186923" w:rsidTr="007A7169">
        <w:trPr>
          <w:trHeight w:val="630"/>
        </w:trPr>
        <w:tc>
          <w:tcPr>
            <w:tcW w:w="3691" w:type="dxa"/>
            <w:shd w:val="clear" w:color="auto" w:fill="auto"/>
            <w:hideMark/>
          </w:tcPr>
          <w:p w:rsidR="007A7169" w:rsidRPr="00186923" w:rsidRDefault="007A7169" w:rsidP="0038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7169">
              <w:rPr>
                <w:rFonts w:ascii="Times New Roman" w:eastAsia="Times New Roman" w:hAnsi="Times New Roman"/>
                <w:lang w:eastAsia="ru-RU"/>
              </w:rPr>
              <w:t>Муниципальная программа "Благоустройство на территории Безымянского муниципального образования"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7A7169" w:rsidRPr="00186923" w:rsidRDefault="007A7169" w:rsidP="00DC24A2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7 225,7</w:t>
            </w:r>
          </w:p>
        </w:tc>
        <w:tc>
          <w:tcPr>
            <w:tcW w:w="3924" w:type="dxa"/>
            <w:shd w:val="clear" w:color="auto" w:fill="auto"/>
            <w:hideMark/>
          </w:tcPr>
          <w:p w:rsidR="007A7169" w:rsidRPr="00432AD4" w:rsidRDefault="00457011" w:rsidP="004A0B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2AD4">
              <w:rPr>
                <w:rFonts w:ascii="Times New Roman" w:hAnsi="Times New Roman"/>
              </w:rPr>
              <w:t>М</w:t>
            </w:r>
            <w:r w:rsidR="00CA08FF" w:rsidRPr="00432AD4">
              <w:rPr>
                <w:rFonts w:ascii="Times New Roman" w:hAnsi="Times New Roman"/>
              </w:rPr>
              <w:t>онтаж новой линии улично</w:t>
            </w:r>
            <w:r w:rsidR="00432AD4" w:rsidRPr="00432AD4">
              <w:rPr>
                <w:rFonts w:ascii="Times New Roman" w:hAnsi="Times New Roman"/>
              </w:rPr>
              <w:t>го освещения протяженностью 3000 м, установка новых фонарей уличного освещения в количестве 30шт., а так же р</w:t>
            </w:r>
            <w:r w:rsidR="00CA08FF" w:rsidRPr="00432AD4">
              <w:rPr>
                <w:rFonts w:ascii="Times New Roman" w:hAnsi="Times New Roman"/>
              </w:rPr>
              <w:t>емонт существующей линии уличного освещения</w:t>
            </w:r>
            <w:r w:rsidR="00432AD4" w:rsidRPr="00432AD4">
              <w:rPr>
                <w:rFonts w:ascii="Times New Roman" w:hAnsi="Times New Roman"/>
              </w:rPr>
              <w:t>.  З</w:t>
            </w:r>
            <w:r w:rsidR="00CA08FF" w:rsidRPr="00432AD4">
              <w:rPr>
                <w:rFonts w:ascii="Times New Roman" w:hAnsi="Times New Roman"/>
              </w:rPr>
              <w:t>амена</w:t>
            </w:r>
            <w:r w:rsidR="00432AD4" w:rsidRPr="00432AD4">
              <w:rPr>
                <w:rFonts w:ascii="Times New Roman" w:hAnsi="Times New Roman"/>
              </w:rPr>
              <w:t xml:space="preserve"> существующих </w:t>
            </w:r>
            <w:r w:rsidR="00CA08FF" w:rsidRPr="00432AD4">
              <w:rPr>
                <w:rFonts w:ascii="Times New Roman" w:hAnsi="Times New Roman"/>
              </w:rPr>
              <w:t xml:space="preserve"> фонарей уличного освещения</w:t>
            </w:r>
            <w:r w:rsidR="00432AD4" w:rsidRPr="00432AD4">
              <w:rPr>
                <w:rFonts w:ascii="Times New Roman" w:hAnsi="Times New Roman"/>
              </w:rPr>
              <w:t xml:space="preserve"> в количестве 45 шт.</w:t>
            </w:r>
          </w:p>
        </w:tc>
      </w:tr>
      <w:tr w:rsidR="007A7169" w:rsidRPr="00186923" w:rsidTr="007A7169">
        <w:trPr>
          <w:trHeight w:val="630"/>
        </w:trPr>
        <w:tc>
          <w:tcPr>
            <w:tcW w:w="3691" w:type="dxa"/>
            <w:shd w:val="clear" w:color="auto" w:fill="auto"/>
            <w:hideMark/>
          </w:tcPr>
          <w:p w:rsidR="007A7169" w:rsidRPr="007A7169" w:rsidRDefault="007A7169" w:rsidP="0038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7169">
              <w:rPr>
                <w:rFonts w:ascii="Times New Roman" w:eastAsia="Times New Roman" w:hAnsi="Times New Roman"/>
                <w:lang w:eastAsia="ru-RU"/>
              </w:rPr>
              <w:t>Муниципальная программа "Развитие физической культуры и спорта в Безымянском МО"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7A7169" w:rsidRDefault="007A7169" w:rsidP="00DC24A2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23,5</w:t>
            </w:r>
          </w:p>
        </w:tc>
        <w:tc>
          <w:tcPr>
            <w:tcW w:w="3924" w:type="dxa"/>
            <w:shd w:val="clear" w:color="auto" w:fill="auto"/>
            <w:hideMark/>
          </w:tcPr>
          <w:p w:rsidR="007A7169" w:rsidRPr="005E1402" w:rsidRDefault="005E1402" w:rsidP="005E14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Проведено 15 </w:t>
            </w:r>
            <w:r w:rsidRPr="005E1402">
              <w:rPr>
                <w:rFonts w:ascii="Times New Roman" w:hAnsi="Times New Roman"/>
              </w:rPr>
              <w:t>спортивных</w:t>
            </w:r>
            <w:r>
              <w:rPr>
                <w:rFonts w:ascii="Times New Roman" w:hAnsi="Times New Roman"/>
              </w:rPr>
              <w:t xml:space="preserve"> и</w:t>
            </w:r>
            <w:r w:rsidRPr="005E1402">
              <w:rPr>
                <w:rFonts w:ascii="Times New Roman" w:hAnsi="Times New Roman"/>
              </w:rPr>
              <w:t xml:space="preserve"> физкультурно-оздоровительных</w:t>
            </w:r>
            <w:r>
              <w:rPr>
                <w:rFonts w:ascii="Times New Roman" w:hAnsi="Times New Roman"/>
              </w:rPr>
              <w:t xml:space="preserve"> мероприятий</w:t>
            </w:r>
            <w:r w:rsidR="004A0B4C" w:rsidRPr="005E1402">
              <w:rPr>
                <w:rFonts w:ascii="Times New Roman" w:hAnsi="Times New Roman"/>
              </w:rPr>
              <w:t xml:space="preserve">, </w:t>
            </w:r>
            <w:r w:rsidR="009738BB">
              <w:rPr>
                <w:rFonts w:ascii="Times New Roman" w:hAnsi="Times New Roman"/>
              </w:rPr>
              <w:t xml:space="preserve">а так же </w:t>
            </w:r>
            <w:r w:rsidR="004A0B4C" w:rsidRPr="005E1402">
              <w:rPr>
                <w:rFonts w:ascii="Times New Roman" w:hAnsi="Times New Roman"/>
              </w:rPr>
              <w:t>мероприятий и соревнований для детей, молодежи и других групп населени</w:t>
            </w:r>
            <w:r>
              <w:rPr>
                <w:rFonts w:ascii="Times New Roman" w:hAnsi="Times New Roman"/>
              </w:rPr>
              <w:t>я</w:t>
            </w:r>
            <w:r w:rsidR="004A0B4C" w:rsidRPr="005E1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 мероприятий, увеличение количества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внутрипоселенческих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20мероприятий</w:t>
            </w:r>
            <w:r w:rsidR="004A0B4C" w:rsidRPr="005E1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A7169" w:rsidRPr="00186923" w:rsidTr="007A7169">
        <w:trPr>
          <w:trHeight w:val="315"/>
        </w:trPr>
        <w:tc>
          <w:tcPr>
            <w:tcW w:w="3691" w:type="dxa"/>
            <w:shd w:val="clear" w:color="auto" w:fill="auto"/>
            <w:noWrap/>
            <w:hideMark/>
          </w:tcPr>
          <w:p w:rsidR="007A7169" w:rsidRPr="00186923" w:rsidRDefault="007A7169" w:rsidP="00DC24A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86923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7A7169" w:rsidRPr="00186923" w:rsidRDefault="007A7169" w:rsidP="00DC24A2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t>12 050,5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fldChar w:fldCharType="end"/>
            </w:r>
          </w:p>
        </w:tc>
        <w:tc>
          <w:tcPr>
            <w:tcW w:w="3924" w:type="dxa"/>
            <w:shd w:val="clear" w:color="auto" w:fill="auto"/>
            <w:noWrap/>
            <w:hideMark/>
          </w:tcPr>
          <w:p w:rsidR="007A7169" w:rsidRPr="00186923" w:rsidRDefault="007A7169" w:rsidP="00DC24A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8692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</w:tbl>
    <w:p w:rsidR="007203DE" w:rsidRPr="00186923" w:rsidRDefault="005E32A3" w:rsidP="00B51AB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86923">
        <w:rPr>
          <w:rFonts w:ascii="Times New Roman" w:eastAsia="Times New Roman" w:hAnsi="Times New Roman"/>
          <w:lang w:eastAsia="ru-RU"/>
        </w:rPr>
        <w:tab/>
      </w:r>
      <w:r w:rsidRPr="00186923">
        <w:rPr>
          <w:rFonts w:ascii="Times New Roman" w:eastAsia="Times New Roman" w:hAnsi="Times New Roman"/>
          <w:lang w:eastAsia="ru-RU"/>
        </w:rPr>
        <w:tab/>
      </w:r>
    </w:p>
    <w:p w:rsidR="007203DE" w:rsidRDefault="007203DE" w:rsidP="00B51AB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02671F" w:rsidRPr="00186923" w:rsidRDefault="0002671F" w:rsidP="0035137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424C76" w:rsidRPr="007A0089" w:rsidRDefault="00424C76" w:rsidP="00424C7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>Разработчиком информационно-аналитического материала «</w:t>
      </w:r>
      <w:r w:rsidR="00971362" w:rsidRPr="007A0089">
        <w:rPr>
          <w:rFonts w:ascii="Times New Roman" w:eastAsia="Times New Roman" w:hAnsi="Times New Roman"/>
          <w:sz w:val="24"/>
          <w:szCs w:val="24"/>
          <w:lang w:eastAsia="ru-RU"/>
        </w:rPr>
        <w:t>Бюджет для граждан, составленный на основе проекта решения об исполнении бюджета за отчетный финансовый год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» является </w:t>
      </w:r>
      <w:r w:rsidR="0002671F" w:rsidRPr="007A0089">
        <w:rPr>
          <w:rFonts w:ascii="Times New Roman" w:eastAsia="Times New Roman" w:hAnsi="Times New Roman"/>
          <w:sz w:val="24"/>
          <w:szCs w:val="24"/>
          <w:lang w:eastAsia="ru-RU"/>
        </w:rPr>
        <w:t>отдел по экономике и финансам администрации Безымянского муниципального образования.</w:t>
      </w:r>
    </w:p>
    <w:p w:rsidR="00424C76" w:rsidRPr="007A0089" w:rsidRDefault="00424C76" w:rsidP="006B64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ab/>
        <w:t>Контактная информация для граждан:</w:t>
      </w:r>
    </w:p>
    <w:p w:rsidR="00424C76" w:rsidRPr="007A0089" w:rsidRDefault="0002671F" w:rsidP="006B64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>413143, с</w:t>
      </w:r>
      <w:proofErr w:type="gramStart"/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>.Б</w:t>
      </w:r>
      <w:proofErr w:type="gramEnd"/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>езымянное ул.Чкалова д.11</w:t>
      </w:r>
    </w:p>
    <w:p w:rsidR="0002671F" w:rsidRPr="007A0089" w:rsidRDefault="00424C76" w:rsidP="0002671F">
      <w:pPr>
        <w:shd w:val="clear" w:color="auto" w:fill="EDF3F8"/>
        <w:spacing w:after="0" w:line="270" w:lineRule="atLeast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>Факс</w:t>
      </w:r>
      <w:r w:rsidR="00120669" w:rsidRPr="007A008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7A008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(845-3) </w:t>
      </w:r>
      <w:r w:rsidR="0002671F" w:rsidRPr="007A0089">
        <w:rPr>
          <w:rFonts w:ascii="Times New Roman" w:eastAsia="Times New Roman" w:hAnsi="Times New Roman"/>
          <w:sz w:val="24"/>
          <w:szCs w:val="24"/>
          <w:lang w:val="en-US" w:eastAsia="ru-RU"/>
        </w:rPr>
        <w:t>77-21-70</w:t>
      </w:r>
      <w:r w:rsidR="00192204" w:rsidRPr="007A008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="00192204" w:rsidRPr="007A0089">
        <w:rPr>
          <w:rFonts w:ascii="Times New Roman" w:hAnsi="Times New Roman"/>
          <w:sz w:val="24"/>
          <w:szCs w:val="24"/>
          <w:lang w:val="en-US"/>
        </w:rPr>
        <w:t xml:space="preserve">E-mail: </w:t>
      </w:r>
      <w:r w:rsidR="0002671F" w:rsidRPr="007A0089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bezemjanskoemo@mail.ru</w:t>
      </w:r>
    </w:p>
    <w:p w:rsidR="00424C76" w:rsidRPr="007A0089" w:rsidRDefault="00424C76" w:rsidP="006B64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192204" w:rsidRPr="007A0089" w:rsidRDefault="00192204" w:rsidP="006B64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>График работы с 8-30 до 1</w:t>
      </w:r>
      <w:r w:rsidR="0002671F" w:rsidRPr="007A008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-30. </w:t>
      </w:r>
    </w:p>
    <w:p w:rsidR="000D7CC4" w:rsidRPr="007A0089" w:rsidRDefault="00424C76" w:rsidP="006B64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Тел. </w:t>
      </w:r>
      <w:r w:rsidR="00EB7FD3" w:rsidRPr="007A0089">
        <w:rPr>
          <w:rFonts w:ascii="Times New Roman" w:eastAsia="Times New Roman" w:hAnsi="Times New Roman"/>
          <w:sz w:val="24"/>
          <w:szCs w:val="24"/>
          <w:lang w:eastAsia="ru-RU"/>
        </w:rPr>
        <w:t>77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B7FD3" w:rsidRPr="007A0089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B7FD3" w:rsidRPr="007A0089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B7FD3" w:rsidRPr="007A0089">
        <w:rPr>
          <w:rFonts w:ascii="Times New Roman" w:eastAsia="Times New Roman" w:hAnsi="Times New Roman"/>
          <w:sz w:val="24"/>
          <w:szCs w:val="24"/>
          <w:lang w:eastAsia="ru-RU"/>
        </w:rPr>
        <w:t>Глава Безымянского муниципального образования</w:t>
      </w:r>
      <w:r w:rsidR="00192204"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7FD3" w:rsidRPr="007A008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3114DD"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7FD3" w:rsidRPr="007A0089">
        <w:rPr>
          <w:rFonts w:ascii="Times New Roman" w:eastAsia="Times New Roman" w:hAnsi="Times New Roman"/>
          <w:sz w:val="24"/>
          <w:szCs w:val="24"/>
          <w:lang w:eastAsia="ru-RU"/>
        </w:rPr>
        <w:t>Услонцева Елена Юрьевна.</w:t>
      </w:r>
    </w:p>
    <w:p w:rsidR="00EB7FD3" w:rsidRPr="007A0089" w:rsidRDefault="00EB7FD3" w:rsidP="006B64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A2F" w:rsidRPr="007A0089" w:rsidRDefault="006331ED" w:rsidP="000D7CC4">
      <w:pPr>
        <w:widowControl w:val="0"/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0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24C76"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192204" w:rsidRPr="007A00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</w:p>
    <w:sectPr w:rsidR="00DD5A2F" w:rsidRPr="007A0089" w:rsidSect="00963670">
      <w:footerReference w:type="default" r:id="rId12"/>
      <w:footerReference w:type="first" r:id="rId13"/>
      <w:pgSz w:w="11906" w:h="16838"/>
      <w:pgMar w:top="597" w:right="1133" w:bottom="993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E2C" w:rsidRDefault="008E1E2C" w:rsidP="00DA30BB">
      <w:pPr>
        <w:spacing w:after="0" w:line="240" w:lineRule="auto"/>
      </w:pPr>
      <w:r>
        <w:separator/>
      </w:r>
    </w:p>
  </w:endnote>
  <w:endnote w:type="continuationSeparator" w:id="0">
    <w:p w:rsidR="008E1E2C" w:rsidRDefault="008E1E2C" w:rsidP="00DA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A39" w:rsidRDefault="00DE5A39">
    <w:pPr>
      <w:pStyle w:val="af1"/>
      <w:jc w:val="center"/>
    </w:pPr>
    <w:fldSimple w:instr="PAGE   \* MERGEFORMAT">
      <w:r w:rsidR="00F639EE">
        <w:rPr>
          <w:noProof/>
        </w:rPr>
        <w:t>2</w:t>
      </w:r>
    </w:fldSimple>
  </w:p>
  <w:p w:rsidR="00DE5A39" w:rsidRDefault="00DE5A39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A39" w:rsidRDefault="00DE5A39">
    <w:pPr>
      <w:pStyle w:val="af1"/>
      <w:jc w:val="center"/>
    </w:pPr>
    <w:fldSimple w:instr="PAGE   \* MERGEFORMAT">
      <w:r w:rsidR="00F639EE">
        <w:rPr>
          <w:noProof/>
        </w:rPr>
        <w:t>1</w:t>
      </w:r>
    </w:fldSimple>
  </w:p>
  <w:p w:rsidR="00DE5A39" w:rsidRDefault="00DE5A3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E2C" w:rsidRDefault="008E1E2C" w:rsidP="00DA30BB">
      <w:pPr>
        <w:spacing w:after="0" w:line="240" w:lineRule="auto"/>
      </w:pPr>
      <w:r>
        <w:separator/>
      </w:r>
    </w:p>
  </w:footnote>
  <w:footnote w:type="continuationSeparator" w:id="0">
    <w:p w:rsidR="008E1E2C" w:rsidRDefault="008E1E2C" w:rsidP="00DA3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61E"/>
    <w:multiLevelType w:val="hybridMultilevel"/>
    <w:tmpl w:val="6CA46D9E"/>
    <w:lvl w:ilvl="0" w:tplc="33BE5A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B04F55"/>
    <w:multiLevelType w:val="multilevel"/>
    <w:tmpl w:val="EA5429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F0B29F3"/>
    <w:multiLevelType w:val="hybridMultilevel"/>
    <w:tmpl w:val="11C40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DC4CE9"/>
    <w:multiLevelType w:val="multilevel"/>
    <w:tmpl w:val="58BA309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  <w:i w:val="0"/>
      </w:rPr>
    </w:lvl>
  </w:abstractNum>
  <w:abstractNum w:abstractNumId="4">
    <w:nsid w:val="2F6168A0"/>
    <w:multiLevelType w:val="hybridMultilevel"/>
    <w:tmpl w:val="0DB09EFE"/>
    <w:lvl w:ilvl="0" w:tplc="7DE09838">
      <w:start w:val="1"/>
      <w:numFmt w:val="bullet"/>
      <w:lvlText w:val="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38B54355"/>
    <w:multiLevelType w:val="hybridMultilevel"/>
    <w:tmpl w:val="AD46C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BA6259"/>
    <w:multiLevelType w:val="hybridMultilevel"/>
    <w:tmpl w:val="777EA268"/>
    <w:lvl w:ilvl="0" w:tplc="7DE098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3667A"/>
    <w:multiLevelType w:val="hybridMultilevel"/>
    <w:tmpl w:val="E2A2EBDE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407A4293"/>
    <w:multiLevelType w:val="hybridMultilevel"/>
    <w:tmpl w:val="49549984"/>
    <w:lvl w:ilvl="0" w:tplc="D45666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065CA4"/>
    <w:multiLevelType w:val="singleLevel"/>
    <w:tmpl w:val="7960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8C05537"/>
    <w:multiLevelType w:val="multilevel"/>
    <w:tmpl w:val="EE0CF2C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Calibri"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  <w:i w:val="0"/>
      </w:rPr>
    </w:lvl>
  </w:abstractNum>
  <w:abstractNum w:abstractNumId="11">
    <w:nsid w:val="7451280D"/>
    <w:multiLevelType w:val="multilevel"/>
    <w:tmpl w:val="58BA309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  <w:i w:val="0"/>
      </w:rPr>
    </w:lvl>
  </w:abstractNum>
  <w:num w:numId="1">
    <w:abstractNumId w:val="9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11"/>
  </w:num>
  <w:num w:numId="7">
    <w:abstractNumId w:val="3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0"/>
  </w:num>
  <w:num w:numId="12">
    <w:abstractNumId w:val="2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E78AF"/>
    <w:rsid w:val="00000421"/>
    <w:rsid w:val="000038B3"/>
    <w:rsid w:val="000059F2"/>
    <w:rsid w:val="00012359"/>
    <w:rsid w:val="00016341"/>
    <w:rsid w:val="0002063B"/>
    <w:rsid w:val="00020959"/>
    <w:rsid w:val="00020B7D"/>
    <w:rsid w:val="0002180A"/>
    <w:rsid w:val="0002648A"/>
    <w:rsid w:val="0002671F"/>
    <w:rsid w:val="00026E77"/>
    <w:rsid w:val="00030739"/>
    <w:rsid w:val="000315AF"/>
    <w:rsid w:val="00031BD8"/>
    <w:rsid w:val="00040599"/>
    <w:rsid w:val="00044002"/>
    <w:rsid w:val="000463A0"/>
    <w:rsid w:val="0004685B"/>
    <w:rsid w:val="00051657"/>
    <w:rsid w:val="0005236F"/>
    <w:rsid w:val="00055E30"/>
    <w:rsid w:val="00056263"/>
    <w:rsid w:val="0005734D"/>
    <w:rsid w:val="00057428"/>
    <w:rsid w:val="000609C9"/>
    <w:rsid w:val="000622A2"/>
    <w:rsid w:val="00062C99"/>
    <w:rsid w:val="0006385B"/>
    <w:rsid w:val="000647DD"/>
    <w:rsid w:val="00065E67"/>
    <w:rsid w:val="00066E65"/>
    <w:rsid w:val="000671A6"/>
    <w:rsid w:val="00070762"/>
    <w:rsid w:val="00072F6A"/>
    <w:rsid w:val="000748FA"/>
    <w:rsid w:val="000763BF"/>
    <w:rsid w:val="0007645F"/>
    <w:rsid w:val="00077E14"/>
    <w:rsid w:val="000800EF"/>
    <w:rsid w:val="00080D37"/>
    <w:rsid w:val="00081B89"/>
    <w:rsid w:val="00081DAB"/>
    <w:rsid w:val="00087EBF"/>
    <w:rsid w:val="00091682"/>
    <w:rsid w:val="000931E6"/>
    <w:rsid w:val="000951C4"/>
    <w:rsid w:val="0009598A"/>
    <w:rsid w:val="000973D1"/>
    <w:rsid w:val="000A3EC2"/>
    <w:rsid w:val="000A7C7D"/>
    <w:rsid w:val="000B33E4"/>
    <w:rsid w:val="000B4824"/>
    <w:rsid w:val="000B61A1"/>
    <w:rsid w:val="000B6BD8"/>
    <w:rsid w:val="000B6EFF"/>
    <w:rsid w:val="000B7560"/>
    <w:rsid w:val="000C1ED7"/>
    <w:rsid w:val="000C40BA"/>
    <w:rsid w:val="000C4236"/>
    <w:rsid w:val="000C6602"/>
    <w:rsid w:val="000C792A"/>
    <w:rsid w:val="000D0E67"/>
    <w:rsid w:val="000D3310"/>
    <w:rsid w:val="000D4094"/>
    <w:rsid w:val="000D452C"/>
    <w:rsid w:val="000D7BC4"/>
    <w:rsid w:val="000D7CC4"/>
    <w:rsid w:val="000D7EE8"/>
    <w:rsid w:val="000E1F5A"/>
    <w:rsid w:val="000E3709"/>
    <w:rsid w:val="000E40A2"/>
    <w:rsid w:val="000E4A4C"/>
    <w:rsid w:val="000F1525"/>
    <w:rsid w:val="000F4902"/>
    <w:rsid w:val="000F7527"/>
    <w:rsid w:val="001005BF"/>
    <w:rsid w:val="00101791"/>
    <w:rsid w:val="00102BCA"/>
    <w:rsid w:val="0010586C"/>
    <w:rsid w:val="00106D0A"/>
    <w:rsid w:val="00113B68"/>
    <w:rsid w:val="00120669"/>
    <w:rsid w:val="0012387A"/>
    <w:rsid w:val="00127B39"/>
    <w:rsid w:val="00131E6E"/>
    <w:rsid w:val="001325B6"/>
    <w:rsid w:val="001328C3"/>
    <w:rsid w:val="00134D8E"/>
    <w:rsid w:val="0013502F"/>
    <w:rsid w:val="001403AD"/>
    <w:rsid w:val="001408D2"/>
    <w:rsid w:val="0014199F"/>
    <w:rsid w:val="00144C25"/>
    <w:rsid w:val="001451C0"/>
    <w:rsid w:val="001519AD"/>
    <w:rsid w:val="00156783"/>
    <w:rsid w:val="00157A13"/>
    <w:rsid w:val="001623FC"/>
    <w:rsid w:val="00164480"/>
    <w:rsid w:val="0016482D"/>
    <w:rsid w:val="00165F92"/>
    <w:rsid w:val="00167E91"/>
    <w:rsid w:val="00171803"/>
    <w:rsid w:val="00171E4E"/>
    <w:rsid w:val="00174DEB"/>
    <w:rsid w:val="001804F2"/>
    <w:rsid w:val="001823E8"/>
    <w:rsid w:val="00183461"/>
    <w:rsid w:val="00185AD0"/>
    <w:rsid w:val="00185D89"/>
    <w:rsid w:val="00186923"/>
    <w:rsid w:val="00187983"/>
    <w:rsid w:val="00192204"/>
    <w:rsid w:val="00192B57"/>
    <w:rsid w:val="001935DB"/>
    <w:rsid w:val="0019506E"/>
    <w:rsid w:val="00195A4E"/>
    <w:rsid w:val="001969C3"/>
    <w:rsid w:val="00197C72"/>
    <w:rsid w:val="001A0A84"/>
    <w:rsid w:val="001A3ABC"/>
    <w:rsid w:val="001A3AE6"/>
    <w:rsid w:val="001A5939"/>
    <w:rsid w:val="001B118F"/>
    <w:rsid w:val="001B1290"/>
    <w:rsid w:val="001B1C65"/>
    <w:rsid w:val="001B31D7"/>
    <w:rsid w:val="001B4B5E"/>
    <w:rsid w:val="001B5B66"/>
    <w:rsid w:val="001B60D1"/>
    <w:rsid w:val="001D0C35"/>
    <w:rsid w:val="001D16E9"/>
    <w:rsid w:val="001D345D"/>
    <w:rsid w:val="001D3856"/>
    <w:rsid w:val="001D5F8C"/>
    <w:rsid w:val="001E1B63"/>
    <w:rsid w:val="001E2150"/>
    <w:rsid w:val="001E2421"/>
    <w:rsid w:val="001E3171"/>
    <w:rsid w:val="001E46B8"/>
    <w:rsid w:val="001E6E58"/>
    <w:rsid w:val="001F7749"/>
    <w:rsid w:val="001F7795"/>
    <w:rsid w:val="00202FFB"/>
    <w:rsid w:val="0020341B"/>
    <w:rsid w:val="00210FFA"/>
    <w:rsid w:val="00212C85"/>
    <w:rsid w:val="00217165"/>
    <w:rsid w:val="0021765B"/>
    <w:rsid w:val="0022127F"/>
    <w:rsid w:val="0022217E"/>
    <w:rsid w:val="002225E2"/>
    <w:rsid w:val="002226AB"/>
    <w:rsid w:val="00225DD8"/>
    <w:rsid w:val="00225F8B"/>
    <w:rsid w:val="00226FF5"/>
    <w:rsid w:val="00230297"/>
    <w:rsid w:val="002327DD"/>
    <w:rsid w:val="00233B7B"/>
    <w:rsid w:val="00234001"/>
    <w:rsid w:val="00234EE2"/>
    <w:rsid w:val="00236ED1"/>
    <w:rsid w:val="00237A8B"/>
    <w:rsid w:val="002404B1"/>
    <w:rsid w:val="002415D6"/>
    <w:rsid w:val="00242BBB"/>
    <w:rsid w:val="00245A94"/>
    <w:rsid w:val="00245D74"/>
    <w:rsid w:val="002512E7"/>
    <w:rsid w:val="002559D7"/>
    <w:rsid w:val="00255AB3"/>
    <w:rsid w:val="0026229F"/>
    <w:rsid w:val="00262F75"/>
    <w:rsid w:val="00270CFE"/>
    <w:rsid w:val="002770B5"/>
    <w:rsid w:val="00277A61"/>
    <w:rsid w:val="00280073"/>
    <w:rsid w:val="0028498B"/>
    <w:rsid w:val="00284C22"/>
    <w:rsid w:val="0028605A"/>
    <w:rsid w:val="00290F9A"/>
    <w:rsid w:val="0029618B"/>
    <w:rsid w:val="002962E9"/>
    <w:rsid w:val="0029665B"/>
    <w:rsid w:val="002B0AD4"/>
    <w:rsid w:val="002B2105"/>
    <w:rsid w:val="002B334F"/>
    <w:rsid w:val="002B3A7F"/>
    <w:rsid w:val="002B3E04"/>
    <w:rsid w:val="002B619D"/>
    <w:rsid w:val="002C29B1"/>
    <w:rsid w:val="002C4F0C"/>
    <w:rsid w:val="002C5387"/>
    <w:rsid w:val="002D0418"/>
    <w:rsid w:val="002D0F1D"/>
    <w:rsid w:val="002D2E5B"/>
    <w:rsid w:val="002D5953"/>
    <w:rsid w:val="002D59AC"/>
    <w:rsid w:val="002D72AF"/>
    <w:rsid w:val="002D778C"/>
    <w:rsid w:val="002E0FAC"/>
    <w:rsid w:val="002E3372"/>
    <w:rsid w:val="002E62DE"/>
    <w:rsid w:val="002F52C9"/>
    <w:rsid w:val="002F6982"/>
    <w:rsid w:val="002F6BBA"/>
    <w:rsid w:val="003001B4"/>
    <w:rsid w:val="00304C2B"/>
    <w:rsid w:val="00306EC5"/>
    <w:rsid w:val="0030726B"/>
    <w:rsid w:val="003114DD"/>
    <w:rsid w:val="0031449B"/>
    <w:rsid w:val="00315657"/>
    <w:rsid w:val="003159C7"/>
    <w:rsid w:val="0031737E"/>
    <w:rsid w:val="0031763C"/>
    <w:rsid w:val="00321670"/>
    <w:rsid w:val="00321E3B"/>
    <w:rsid w:val="00322B83"/>
    <w:rsid w:val="00323A21"/>
    <w:rsid w:val="00324518"/>
    <w:rsid w:val="00326A58"/>
    <w:rsid w:val="00327105"/>
    <w:rsid w:val="0032748D"/>
    <w:rsid w:val="003302FD"/>
    <w:rsid w:val="003307B9"/>
    <w:rsid w:val="00333C61"/>
    <w:rsid w:val="0033472C"/>
    <w:rsid w:val="00334C8F"/>
    <w:rsid w:val="00335CF7"/>
    <w:rsid w:val="003375E3"/>
    <w:rsid w:val="0034593F"/>
    <w:rsid w:val="00345DAE"/>
    <w:rsid w:val="00345EC9"/>
    <w:rsid w:val="0034710B"/>
    <w:rsid w:val="00347B2B"/>
    <w:rsid w:val="00351377"/>
    <w:rsid w:val="003521C8"/>
    <w:rsid w:val="0035356D"/>
    <w:rsid w:val="003537E9"/>
    <w:rsid w:val="00355BB5"/>
    <w:rsid w:val="00357B8B"/>
    <w:rsid w:val="00360638"/>
    <w:rsid w:val="00364DC5"/>
    <w:rsid w:val="0036639C"/>
    <w:rsid w:val="00367772"/>
    <w:rsid w:val="00370D94"/>
    <w:rsid w:val="00371F22"/>
    <w:rsid w:val="003726FE"/>
    <w:rsid w:val="00372CDE"/>
    <w:rsid w:val="00376D24"/>
    <w:rsid w:val="00377980"/>
    <w:rsid w:val="0038288D"/>
    <w:rsid w:val="0038303A"/>
    <w:rsid w:val="0038394A"/>
    <w:rsid w:val="00385389"/>
    <w:rsid w:val="0038613D"/>
    <w:rsid w:val="00393E40"/>
    <w:rsid w:val="0039429E"/>
    <w:rsid w:val="00396187"/>
    <w:rsid w:val="00396798"/>
    <w:rsid w:val="00397EBF"/>
    <w:rsid w:val="003A058C"/>
    <w:rsid w:val="003A52AA"/>
    <w:rsid w:val="003A7D74"/>
    <w:rsid w:val="003B2584"/>
    <w:rsid w:val="003B4091"/>
    <w:rsid w:val="003B4990"/>
    <w:rsid w:val="003B56FB"/>
    <w:rsid w:val="003C4393"/>
    <w:rsid w:val="003C4A66"/>
    <w:rsid w:val="003C6D34"/>
    <w:rsid w:val="003C7E99"/>
    <w:rsid w:val="003E037E"/>
    <w:rsid w:val="003E4536"/>
    <w:rsid w:val="003E527C"/>
    <w:rsid w:val="003F2B62"/>
    <w:rsid w:val="003F2D12"/>
    <w:rsid w:val="00400C32"/>
    <w:rsid w:val="004014AC"/>
    <w:rsid w:val="00402449"/>
    <w:rsid w:val="00402757"/>
    <w:rsid w:val="0040728E"/>
    <w:rsid w:val="00407A58"/>
    <w:rsid w:val="0041441E"/>
    <w:rsid w:val="00415875"/>
    <w:rsid w:val="00415EC4"/>
    <w:rsid w:val="0041622B"/>
    <w:rsid w:val="00416A73"/>
    <w:rsid w:val="0042074A"/>
    <w:rsid w:val="00420DD9"/>
    <w:rsid w:val="00424C76"/>
    <w:rsid w:val="00426200"/>
    <w:rsid w:val="00426D12"/>
    <w:rsid w:val="00432AD4"/>
    <w:rsid w:val="00433604"/>
    <w:rsid w:val="00433F76"/>
    <w:rsid w:val="004405CE"/>
    <w:rsid w:val="004416B3"/>
    <w:rsid w:val="00441780"/>
    <w:rsid w:val="00441A20"/>
    <w:rsid w:val="004428EC"/>
    <w:rsid w:val="00442BEA"/>
    <w:rsid w:val="00443C48"/>
    <w:rsid w:val="00446EBB"/>
    <w:rsid w:val="0045178E"/>
    <w:rsid w:val="00457011"/>
    <w:rsid w:val="00460925"/>
    <w:rsid w:val="00465E0D"/>
    <w:rsid w:val="0046639B"/>
    <w:rsid w:val="004675C6"/>
    <w:rsid w:val="00467932"/>
    <w:rsid w:val="00472A71"/>
    <w:rsid w:val="00473909"/>
    <w:rsid w:val="00474B14"/>
    <w:rsid w:val="004758AC"/>
    <w:rsid w:val="00484494"/>
    <w:rsid w:val="00490ABF"/>
    <w:rsid w:val="00493A9A"/>
    <w:rsid w:val="004A0B4C"/>
    <w:rsid w:val="004A1C73"/>
    <w:rsid w:val="004A4877"/>
    <w:rsid w:val="004A662A"/>
    <w:rsid w:val="004B0015"/>
    <w:rsid w:val="004B7879"/>
    <w:rsid w:val="004C3A0F"/>
    <w:rsid w:val="004D011A"/>
    <w:rsid w:val="004D1B97"/>
    <w:rsid w:val="004E12E7"/>
    <w:rsid w:val="004E5831"/>
    <w:rsid w:val="004E75DF"/>
    <w:rsid w:val="004F106A"/>
    <w:rsid w:val="004F1AA0"/>
    <w:rsid w:val="004F7B1F"/>
    <w:rsid w:val="004F7C9A"/>
    <w:rsid w:val="005008E5"/>
    <w:rsid w:val="005020A4"/>
    <w:rsid w:val="005040D1"/>
    <w:rsid w:val="00504A23"/>
    <w:rsid w:val="00506ACF"/>
    <w:rsid w:val="00506D08"/>
    <w:rsid w:val="00511BC5"/>
    <w:rsid w:val="0051381F"/>
    <w:rsid w:val="005215A3"/>
    <w:rsid w:val="00521C78"/>
    <w:rsid w:val="00524B18"/>
    <w:rsid w:val="0052781B"/>
    <w:rsid w:val="005362C6"/>
    <w:rsid w:val="00537992"/>
    <w:rsid w:val="00540C77"/>
    <w:rsid w:val="00541801"/>
    <w:rsid w:val="00544953"/>
    <w:rsid w:val="00545825"/>
    <w:rsid w:val="00545C09"/>
    <w:rsid w:val="00551F5E"/>
    <w:rsid w:val="00554293"/>
    <w:rsid w:val="00554E0A"/>
    <w:rsid w:val="00555361"/>
    <w:rsid w:val="005560A1"/>
    <w:rsid w:val="00561468"/>
    <w:rsid w:val="005637BB"/>
    <w:rsid w:val="005646C3"/>
    <w:rsid w:val="005647DF"/>
    <w:rsid w:val="00565602"/>
    <w:rsid w:val="00566CE2"/>
    <w:rsid w:val="0057224A"/>
    <w:rsid w:val="0057238F"/>
    <w:rsid w:val="00574B7A"/>
    <w:rsid w:val="00576E57"/>
    <w:rsid w:val="00577D0C"/>
    <w:rsid w:val="00583A06"/>
    <w:rsid w:val="00585516"/>
    <w:rsid w:val="00585771"/>
    <w:rsid w:val="00586175"/>
    <w:rsid w:val="005874AC"/>
    <w:rsid w:val="00594ED5"/>
    <w:rsid w:val="00596813"/>
    <w:rsid w:val="00597E83"/>
    <w:rsid w:val="005A0C22"/>
    <w:rsid w:val="005A1674"/>
    <w:rsid w:val="005A22CE"/>
    <w:rsid w:val="005A4D00"/>
    <w:rsid w:val="005A541C"/>
    <w:rsid w:val="005A5C69"/>
    <w:rsid w:val="005A6F9E"/>
    <w:rsid w:val="005B2BAF"/>
    <w:rsid w:val="005B2FBC"/>
    <w:rsid w:val="005B3BE9"/>
    <w:rsid w:val="005B4AA2"/>
    <w:rsid w:val="005B57EC"/>
    <w:rsid w:val="005B7EBF"/>
    <w:rsid w:val="005C0FE2"/>
    <w:rsid w:val="005C106B"/>
    <w:rsid w:val="005C1088"/>
    <w:rsid w:val="005C4AFE"/>
    <w:rsid w:val="005C60C3"/>
    <w:rsid w:val="005D1D9B"/>
    <w:rsid w:val="005D2E2C"/>
    <w:rsid w:val="005D2F5C"/>
    <w:rsid w:val="005D3373"/>
    <w:rsid w:val="005D5EDC"/>
    <w:rsid w:val="005D6615"/>
    <w:rsid w:val="005D69D1"/>
    <w:rsid w:val="005D7973"/>
    <w:rsid w:val="005E0775"/>
    <w:rsid w:val="005E1402"/>
    <w:rsid w:val="005E2915"/>
    <w:rsid w:val="005E32A3"/>
    <w:rsid w:val="005E33D1"/>
    <w:rsid w:val="005E4585"/>
    <w:rsid w:val="005E5C56"/>
    <w:rsid w:val="005E658D"/>
    <w:rsid w:val="005E6E29"/>
    <w:rsid w:val="005F0C7C"/>
    <w:rsid w:val="005F0FB7"/>
    <w:rsid w:val="005F2889"/>
    <w:rsid w:val="005F38F0"/>
    <w:rsid w:val="005F4685"/>
    <w:rsid w:val="005F4D15"/>
    <w:rsid w:val="00600E2C"/>
    <w:rsid w:val="00602531"/>
    <w:rsid w:val="0060375F"/>
    <w:rsid w:val="006174E0"/>
    <w:rsid w:val="0061763E"/>
    <w:rsid w:val="00620151"/>
    <w:rsid w:val="006216D4"/>
    <w:rsid w:val="00621700"/>
    <w:rsid w:val="006233DC"/>
    <w:rsid w:val="0062408B"/>
    <w:rsid w:val="00625A71"/>
    <w:rsid w:val="00627842"/>
    <w:rsid w:val="006331ED"/>
    <w:rsid w:val="0063552B"/>
    <w:rsid w:val="0064512C"/>
    <w:rsid w:val="00645447"/>
    <w:rsid w:val="00647D42"/>
    <w:rsid w:val="0065028C"/>
    <w:rsid w:val="006506B4"/>
    <w:rsid w:val="0065165F"/>
    <w:rsid w:val="006516FE"/>
    <w:rsid w:val="00653C3C"/>
    <w:rsid w:val="00654E51"/>
    <w:rsid w:val="00660A16"/>
    <w:rsid w:val="006639B4"/>
    <w:rsid w:val="00664619"/>
    <w:rsid w:val="00665A59"/>
    <w:rsid w:val="00665E27"/>
    <w:rsid w:val="00670A42"/>
    <w:rsid w:val="00673BDE"/>
    <w:rsid w:val="00674872"/>
    <w:rsid w:val="00674D6F"/>
    <w:rsid w:val="0067534B"/>
    <w:rsid w:val="0068240B"/>
    <w:rsid w:val="00684EB3"/>
    <w:rsid w:val="00692C9B"/>
    <w:rsid w:val="00693F17"/>
    <w:rsid w:val="006946F4"/>
    <w:rsid w:val="006955F8"/>
    <w:rsid w:val="006A3D23"/>
    <w:rsid w:val="006A4BED"/>
    <w:rsid w:val="006A590F"/>
    <w:rsid w:val="006B08DD"/>
    <w:rsid w:val="006B4DF2"/>
    <w:rsid w:val="006B643B"/>
    <w:rsid w:val="006B685A"/>
    <w:rsid w:val="006C0FD0"/>
    <w:rsid w:val="006C2958"/>
    <w:rsid w:val="006C391D"/>
    <w:rsid w:val="006C7156"/>
    <w:rsid w:val="006E110E"/>
    <w:rsid w:val="006E1EB7"/>
    <w:rsid w:val="006E28F7"/>
    <w:rsid w:val="006E33EF"/>
    <w:rsid w:val="006E36C9"/>
    <w:rsid w:val="006E4E2E"/>
    <w:rsid w:val="006E5B7B"/>
    <w:rsid w:val="006E6C61"/>
    <w:rsid w:val="006E6E0E"/>
    <w:rsid w:val="006E78AF"/>
    <w:rsid w:val="006F3941"/>
    <w:rsid w:val="006F687D"/>
    <w:rsid w:val="00710176"/>
    <w:rsid w:val="007203DE"/>
    <w:rsid w:val="00720534"/>
    <w:rsid w:val="00721106"/>
    <w:rsid w:val="00724896"/>
    <w:rsid w:val="00725219"/>
    <w:rsid w:val="00725C28"/>
    <w:rsid w:val="00725E76"/>
    <w:rsid w:val="00730282"/>
    <w:rsid w:val="00730A7E"/>
    <w:rsid w:val="00734E5B"/>
    <w:rsid w:val="00735409"/>
    <w:rsid w:val="00737C3C"/>
    <w:rsid w:val="00740558"/>
    <w:rsid w:val="00741895"/>
    <w:rsid w:val="007428F6"/>
    <w:rsid w:val="0074549C"/>
    <w:rsid w:val="00745D4C"/>
    <w:rsid w:val="00753388"/>
    <w:rsid w:val="00760713"/>
    <w:rsid w:val="00760AB9"/>
    <w:rsid w:val="00760AE8"/>
    <w:rsid w:val="00761664"/>
    <w:rsid w:val="0076506D"/>
    <w:rsid w:val="00765300"/>
    <w:rsid w:val="007660E8"/>
    <w:rsid w:val="0077200A"/>
    <w:rsid w:val="00772948"/>
    <w:rsid w:val="0077306E"/>
    <w:rsid w:val="00773CD7"/>
    <w:rsid w:val="0077467F"/>
    <w:rsid w:val="00775A5F"/>
    <w:rsid w:val="007761E0"/>
    <w:rsid w:val="007817E0"/>
    <w:rsid w:val="00783025"/>
    <w:rsid w:val="00785420"/>
    <w:rsid w:val="00785673"/>
    <w:rsid w:val="00791D94"/>
    <w:rsid w:val="00791F2D"/>
    <w:rsid w:val="007939CF"/>
    <w:rsid w:val="00794B3C"/>
    <w:rsid w:val="00796AED"/>
    <w:rsid w:val="00796DCE"/>
    <w:rsid w:val="007A0089"/>
    <w:rsid w:val="007A410F"/>
    <w:rsid w:val="007A5BAA"/>
    <w:rsid w:val="007A6DF8"/>
    <w:rsid w:val="007A7169"/>
    <w:rsid w:val="007B58C8"/>
    <w:rsid w:val="007B695F"/>
    <w:rsid w:val="007C0F41"/>
    <w:rsid w:val="007C0F49"/>
    <w:rsid w:val="007C16F1"/>
    <w:rsid w:val="007C3A51"/>
    <w:rsid w:val="007C3DB6"/>
    <w:rsid w:val="007D1C19"/>
    <w:rsid w:val="007D3C03"/>
    <w:rsid w:val="007D4A3D"/>
    <w:rsid w:val="007D4AF2"/>
    <w:rsid w:val="007E0C80"/>
    <w:rsid w:val="007E3D2F"/>
    <w:rsid w:val="007E4830"/>
    <w:rsid w:val="007E531D"/>
    <w:rsid w:val="007E561B"/>
    <w:rsid w:val="007E65D8"/>
    <w:rsid w:val="007E68B5"/>
    <w:rsid w:val="007E7F5C"/>
    <w:rsid w:val="007F1BA9"/>
    <w:rsid w:val="007F21AC"/>
    <w:rsid w:val="007F2672"/>
    <w:rsid w:val="007F2C72"/>
    <w:rsid w:val="007F3154"/>
    <w:rsid w:val="007F3722"/>
    <w:rsid w:val="007F6247"/>
    <w:rsid w:val="007F68FB"/>
    <w:rsid w:val="007F6926"/>
    <w:rsid w:val="007F7B55"/>
    <w:rsid w:val="0080016E"/>
    <w:rsid w:val="008017DE"/>
    <w:rsid w:val="00805A15"/>
    <w:rsid w:val="00806923"/>
    <w:rsid w:val="008071E8"/>
    <w:rsid w:val="008114FE"/>
    <w:rsid w:val="00813850"/>
    <w:rsid w:val="00822F99"/>
    <w:rsid w:val="008263F5"/>
    <w:rsid w:val="00831363"/>
    <w:rsid w:val="00831F56"/>
    <w:rsid w:val="008326E8"/>
    <w:rsid w:val="00834DAE"/>
    <w:rsid w:val="008404AA"/>
    <w:rsid w:val="008420F6"/>
    <w:rsid w:val="00852C22"/>
    <w:rsid w:val="0085479F"/>
    <w:rsid w:val="00856655"/>
    <w:rsid w:val="00856A9B"/>
    <w:rsid w:val="00856FEE"/>
    <w:rsid w:val="008574F7"/>
    <w:rsid w:val="008579B9"/>
    <w:rsid w:val="00866E1E"/>
    <w:rsid w:val="00871974"/>
    <w:rsid w:val="008726CF"/>
    <w:rsid w:val="00873F52"/>
    <w:rsid w:val="008807B8"/>
    <w:rsid w:val="00881549"/>
    <w:rsid w:val="008818A9"/>
    <w:rsid w:val="00881F4E"/>
    <w:rsid w:val="00885863"/>
    <w:rsid w:val="00887853"/>
    <w:rsid w:val="00887CF3"/>
    <w:rsid w:val="00897ADB"/>
    <w:rsid w:val="008A1373"/>
    <w:rsid w:val="008A189B"/>
    <w:rsid w:val="008A30A1"/>
    <w:rsid w:val="008A420B"/>
    <w:rsid w:val="008A640D"/>
    <w:rsid w:val="008A6BE5"/>
    <w:rsid w:val="008B0985"/>
    <w:rsid w:val="008B58AE"/>
    <w:rsid w:val="008C0AC9"/>
    <w:rsid w:val="008C2F0C"/>
    <w:rsid w:val="008C48BB"/>
    <w:rsid w:val="008C5861"/>
    <w:rsid w:val="008C6A94"/>
    <w:rsid w:val="008E1E2C"/>
    <w:rsid w:val="008E2211"/>
    <w:rsid w:val="008E222D"/>
    <w:rsid w:val="008F17BF"/>
    <w:rsid w:val="008F4CA0"/>
    <w:rsid w:val="009004A3"/>
    <w:rsid w:val="009015A9"/>
    <w:rsid w:val="009040B1"/>
    <w:rsid w:val="009113C2"/>
    <w:rsid w:val="00911FD5"/>
    <w:rsid w:val="00915ABD"/>
    <w:rsid w:val="00916EA4"/>
    <w:rsid w:val="0092424F"/>
    <w:rsid w:val="009312F0"/>
    <w:rsid w:val="00932D61"/>
    <w:rsid w:val="0093600E"/>
    <w:rsid w:val="009410E0"/>
    <w:rsid w:val="00942525"/>
    <w:rsid w:val="00943023"/>
    <w:rsid w:val="009443FD"/>
    <w:rsid w:val="00944CAF"/>
    <w:rsid w:val="00946414"/>
    <w:rsid w:val="00952B06"/>
    <w:rsid w:val="00952C7F"/>
    <w:rsid w:val="00952EBD"/>
    <w:rsid w:val="0095311F"/>
    <w:rsid w:val="00954978"/>
    <w:rsid w:val="00955FF4"/>
    <w:rsid w:val="00956EAD"/>
    <w:rsid w:val="00963670"/>
    <w:rsid w:val="00966DEA"/>
    <w:rsid w:val="00967630"/>
    <w:rsid w:val="00971362"/>
    <w:rsid w:val="0097171C"/>
    <w:rsid w:val="00971856"/>
    <w:rsid w:val="009738BB"/>
    <w:rsid w:val="009742D1"/>
    <w:rsid w:val="00974BFC"/>
    <w:rsid w:val="00975958"/>
    <w:rsid w:val="00975CBC"/>
    <w:rsid w:val="00977292"/>
    <w:rsid w:val="00977EAC"/>
    <w:rsid w:val="00977EC5"/>
    <w:rsid w:val="009814BA"/>
    <w:rsid w:val="00982478"/>
    <w:rsid w:val="009859C5"/>
    <w:rsid w:val="00992D22"/>
    <w:rsid w:val="00993D78"/>
    <w:rsid w:val="00993F0A"/>
    <w:rsid w:val="009956AA"/>
    <w:rsid w:val="00996FD4"/>
    <w:rsid w:val="009A38D6"/>
    <w:rsid w:val="009A39EF"/>
    <w:rsid w:val="009A4E77"/>
    <w:rsid w:val="009A5E86"/>
    <w:rsid w:val="009A6AB5"/>
    <w:rsid w:val="009A7DD3"/>
    <w:rsid w:val="009A7EF1"/>
    <w:rsid w:val="009B4CFA"/>
    <w:rsid w:val="009B64FA"/>
    <w:rsid w:val="009C00EC"/>
    <w:rsid w:val="009C10C0"/>
    <w:rsid w:val="009C26F2"/>
    <w:rsid w:val="009C3166"/>
    <w:rsid w:val="009C6B0A"/>
    <w:rsid w:val="009C72E3"/>
    <w:rsid w:val="009D051E"/>
    <w:rsid w:val="009D1F2B"/>
    <w:rsid w:val="009D43ED"/>
    <w:rsid w:val="009D7500"/>
    <w:rsid w:val="009D7B86"/>
    <w:rsid w:val="009E4D99"/>
    <w:rsid w:val="009F07C8"/>
    <w:rsid w:val="009F16AA"/>
    <w:rsid w:val="009F536A"/>
    <w:rsid w:val="009F6F54"/>
    <w:rsid w:val="00A06434"/>
    <w:rsid w:val="00A06C6B"/>
    <w:rsid w:val="00A07104"/>
    <w:rsid w:val="00A10B54"/>
    <w:rsid w:val="00A11552"/>
    <w:rsid w:val="00A118DE"/>
    <w:rsid w:val="00A139C0"/>
    <w:rsid w:val="00A14D0B"/>
    <w:rsid w:val="00A15172"/>
    <w:rsid w:val="00A1534E"/>
    <w:rsid w:val="00A170E9"/>
    <w:rsid w:val="00A17FD0"/>
    <w:rsid w:val="00A20E78"/>
    <w:rsid w:val="00A21CDC"/>
    <w:rsid w:val="00A237B4"/>
    <w:rsid w:val="00A238AD"/>
    <w:rsid w:val="00A3047A"/>
    <w:rsid w:val="00A3098B"/>
    <w:rsid w:val="00A333BD"/>
    <w:rsid w:val="00A34879"/>
    <w:rsid w:val="00A41334"/>
    <w:rsid w:val="00A413D4"/>
    <w:rsid w:val="00A41C77"/>
    <w:rsid w:val="00A4353A"/>
    <w:rsid w:val="00A506FB"/>
    <w:rsid w:val="00A50837"/>
    <w:rsid w:val="00A51568"/>
    <w:rsid w:val="00A51F25"/>
    <w:rsid w:val="00A51FE7"/>
    <w:rsid w:val="00A5232F"/>
    <w:rsid w:val="00A53A5D"/>
    <w:rsid w:val="00A62ACC"/>
    <w:rsid w:val="00A63F2E"/>
    <w:rsid w:val="00A6424E"/>
    <w:rsid w:val="00A707C7"/>
    <w:rsid w:val="00A70D08"/>
    <w:rsid w:val="00A737A9"/>
    <w:rsid w:val="00A75991"/>
    <w:rsid w:val="00A778DC"/>
    <w:rsid w:val="00A8081E"/>
    <w:rsid w:val="00A81853"/>
    <w:rsid w:val="00A82A13"/>
    <w:rsid w:val="00A82CE1"/>
    <w:rsid w:val="00A8455D"/>
    <w:rsid w:val="00A8597E"/>
    <w:rsid w:val="00A9103F"/>
    <w:rsid w:val="00A91B4D"/>
    <w:rsid w:val="00A95F9A"/>
    <w:rsid w:val="00AA0299"/>
    <w:rsid w:val="00AA1270"/>
    <w:rsid w:val="00AA2E78"/>
    <w:rsid w:val="00AA3177"/>
    <w:rsid w:val="00AA36C4"/>
    <w:rsid w:val="00AA3C34"/>
    <w:rsid w:val="00AA6BD6"/>
    <w:rsid w:val="00AC0F19"/>
    <w:rsid w:val="00AC123C"/>
    <w:rsid w:val="00AC416E"/>
    <w:rsid w:val="00AC557A"/>
    <w:rsid w:val="00AC5F8B"/>
    <w:rsid w:val="00AD038C"/>
    <w:rsid w:val="00AD27BB"/>
    <w:rsid w:val="00AD542E"/>
    <w:rsid w:val="00AD55F8"/>
    <w:rsid w:val="00AE0E04"/>
    <w:rsid w:val="00AE0E49"/>
    <w:rsid w:val="00AE3310"/>
    <w:rsid w:val="00AE4102"/>
    <w:rsid w:val="00AE4797"/>
    <w:rsid w:val="00AE4DAF"/>
    <w:rsid w:val="00AE659D"/>
    <w:rsid w:val="00AE756A"/>
    <w:rsid w:val="00AF06D4"/>
    <w:rsid w:val="00AF25D2"/>
    <w:rsid w:val="00AF28D9"/>
    <w:rsid w:val="00AF3657"/>
    <w:rsid w:val="00AF371F"/>
    <w:rsid w:val="00AF6A89"/>
    <w:rsid w:val="00B030D5"/>
    <w:rsid w:val="00B03F85"/>
    <w:rsid w:val="00B041C9"/>
    <w:rsid w:val="00B0427D"/>
    <w:rsid w:val="00B04328"/>
    <w:rsid w:val="00B07412"/>
    <w:rsid w:val="00B10570"/>
    <w:rsid w:val="00B1062E"/>
    <w:rsid w:val="00B10873"/>
    <w:rsid w:val="00B1162A"/>
    <w:rsid w:val="00B210B3"/>
    <w:rsid w:val="00B25D28"/>
    <w:rsid w:val="00B343B4"/>
    <w:rsid w:val="00B34ECF"/>
    <w:rsid w:val="00B34F3B"/>
    <w:rsid w:val="00B353AE"/>
    <w:rsid w:val="00B3554D"/>
    <w:rsid w:val="00B36869"/>
    <w:rsid w:val="00B40381"/>
    <w:rsid w:val="00B410F5"/>
    <w:rsid w:val="00B453D3"/>
    <w:rsid w:val="00B46440"/>
    <w:rsid w:val="00B46C25"/>
    <w:rsid w:val="00B5033E"/>
    <w:rsid w:val="00B50B9F"/>
    <w:rsid w:val="00B51AB4"/>
    <w:rsid w:val="00B52010"/>
    <w:rsid w:val="00B55CE4"/>
    <w:rsid w:val="00B57166"/>
    <w:rsid w:val="00B61D8E"/>
    <w:rsid w:val="00B62981"/>
    <w:rsid w:val="00B62AED"/>
    <w:rsid w:val="00B62D15"/>
    <w:rsid w:val="00B6425F"/>
    <w:rsid w:val="00B659C4"/>
    <w:rsid w:val="00B676B3"/>
    <w:rsid w:val="00B73B39"/>
    <w:rsid w:val="00B748ED"/>
    <w:rsid w:val="00B75BDE"/>
    <w:rsid w:val="00B76BE2"/>
    <w:rsid w:val="00B81DD6"/>
    <w:rsid w:val="00B83A8F"/>
    <w:rsid w:val="00B84042"/>
    <w:rsid w:val="00B91A7F"/>
    <w:rsid w:val="00B93D04"/>
    <w:rsid w:val="00B94DE4"/>
    <w:rsid w:val="00B96205"/>
    <w:rsid w:val="00B9635C"/>
    <w:rsid w:val="00BA14CD"/>
    <w:rsid w:val="00BA1D70"/>
    <w:rsid w:val="00BA5D28"/>
    <w:rsid w:val="00BA5FC7"/>
    <w:rsid w:val="00BA6047"/>
    <w:rsid w:val="00BA7123"/>
    <w:rsid w:val="00BB096C"/>
    <w:rsid w:val="00BB3B8D"/>
    <w:rsid w:val="00BB42B0"/>
    <w:rsid w:val="00BB4BE0"/>
    <w:rsid w:val="00BB7400"/>
    <w:rsid w:val="00BC2587"/>
    <w:rsid w:val="00BC6C73"/>
    <w:rsid w:val="00BC6E99"/>
    <w:rsid w:val="00BC7456"/>
    <w:rsid w:val="00BC747F"/>
    <w:rsid w:val="00BC7693"/>
    <w:rsid w:val="00BD11EC"/>
    <w:rsid w:val="00BD2C17"/>
    <w:rsid w:val="00BD64A3"/>
    <w:rsid w:val="00BD7B26"/>
    <w:rsid w:val="00BE241B"/>
    <w:rsid w:val="00BE418F"/>
    <w:rsid w:val="00BE5A70"/>
    <w:rsid w:val="00BE6050"/>
    <w:rsid w:val="00BE73C9"/>
    <w:rsid w:val="00BE7C0C"/>
    <w:rsid w:val="00BF7DAD"/>
    <w:rsid w:val="00C05A09"/>
    <w:rsid w:val="00C06A07"/>
    <w:rsid w:val="00C077DE"/>
    <w:rsid w:val="00C14759"/>
    <w:rsid w:val="00C15049"/>
    <w:rsid w:val="00C15834"/>
    <w:rsid w:val="00C15DF4"/>
    <w:rsid w:val="00C163A6"/>
    <w:rsid w:val="00C1650A"/>
    <w:rsid w:val="00C202BF"/>
    <w:rsid w:val="00C214F2"/>
    <w:rsid w:val="00C22762"/>
    <w:rsid w:val="00C26CA9"/>
    <w:rsid w:val="00C27235"/>
    <w:rsid w:val="00C41556"/>
    <w:rsid w:val="00C43AAB"/>
    <w:rsid w:val="00C45EF8"/>
    <w:rsid w:val="00C47741"/>
    <w:rsid w:val="00C51838"/>
    <w:rsid w:val="00C533A9"/>
    <w:rsid w:val="00C53D61"/>
    <w:rsid w:val="00C61F46"/>
    <w:rsid w:val="00C642DD"/>
    <w:rsid w:val="00C66871"/>
    <w:rsid w:val="00C721FB"/>
    <w:rsid w:val="00C73823"/>
    <w:rsid w:val="00C754C7"/>
    <w:rsid w:val="00C75D04"/>
    <w:rsid w:val="00C7731A"/>
    <w:rsid w:val="00C82706"/>
    <w:rsid w:val="00C84AAD"/>
    <w:rsid w:val="00C86B2C"/>
    <w:rsid w:val="00C90837"/>
    <w:rsid w:val="00C90B6C"/>
    <w:rsid w:val="00C9673C"/>
    <w:rsid w:val="00C96AF1"/>
    <w:rsid w:val="00CA08FF"/>
    <w:rsid w:val="00CA0F6D"/>
    <w:rsid w:val="00CA10CB"/>
    <w:rsid w:val="00CA4CF3"/>
    <w:rsid w:val="00CA65ED"/>
    <w:rsid w:val="00CA6A75"/>
    <w:rsid w:val="00CB0CF1"/>
    <w:rsid w:val="00CB14DA"/>
    <w:rsid w:val="00CB4C13"/>
    <w:rsid w:val="00CB5C4E"/>
    <w:rsid w:val="00CB6822"/>
    <w:rsid w:val="00CB68CA"/>
    <w:rsid w:val="00CB7B6C"/>
    <w:rsid w:val="00CC0D90"/>
    <w:rsid w:val="00CC12F5"/>
    <w:rsid w:val="00CC2491"/>
    <w:rsid w:val="00CD3E89"/>
    <w:rsid w:val="00CD5E85"/>
    <w:rsid w:val="00CD7F4C"/>
    <w:rsid w:val="00CE118D"/>
    <w:rsid w:val="00CE19DB"/>
    <w:rsid w:val="00CE6389"/>
    <w:rsid w:val="00CF1552"/>
    <w:rsid w:val="00CF1A2F"/>
    <w:rsid w:val="00CF22F4"/>
    <w:rsid w:val="00CF2A65"/>
    <w:rsid w:val="00CF5DD3"/>
    <w:rsid w:val="00CF6605"/>
    <w:rsid w:val="00CF6A62"/>
    <w:rsid w:val="00D00314"/>
    <w:rsid w:val="00D02C86"/>
    <w:rsid w:val="00D06044"/>
    <w:rsid w:val="00D070F1"/>
    <w:rsid w:val="00D07BC2"/>
    <w:rsid w:val="00D07EE3"/>
    <w:rsid w:val="00D109B6"/>
    <w:rsid w:val="00D21474"/>
    <w:rsid w:val="00D21DDB"/>
    <w:rsid w:val="00D22444"/>
    <w:rsid w:val="00D258C3"/>
    <w:rsid w:val="00D30B82"/>
    <w:rsid w:val="00D31545"/>
    <w:rsid w:val="00D3207F"/>
    <w:rsid w:val="00D33A5C"/>
    <w:rsid w:val="00D33C37"/>
    <w:rsid w:val="00D33FCE"/>
    <w:rsid w:val="00D354A6"/>
    <w:rsid w:val="00D358F9"/>
    <w:rsid w:val="00D371B3"/>
    <w:rsid w:val="00D47AA6"/>
    <w:rsid w:val="00D502E2"/>
    <w:rsid w:val="00D504F3"/>
    <w:rsid w:val="00D51183"/>
    <w:rsid w:val="00D55FB8"/>
    <w:rsid w:val="00D6004C"/>
    <w:rsid w:val="00D63703"/>
    <w:rsid w:val="00D641BC"/>
    <w:rsid w:val="00D64F8A"/>
    <w:rsid w:val="00D6516C"/>
    <w:rsid w:val="00D66441"/>
    <w:rsid w:val="00D66A49"/>
    <w:rsid w:val="00D70710"/>
    <w:rsid w:val="00D70CBB"/>
    <w:rsid w:val="00D70F35"/>
    <w:rsid w:val="00D70F92"/>
    <w:rsid w:val="00D715A5"/>
    <w:rsid w:val="00D716DA"/>
    <w:rsid w:val="00D71D0D"/>
    <w:rsid w:val="00D71FE6"/>
    <w:rsid w:val="00D73250"/>
    <w:rsid w:val="00D735CB"/>
    <w:rsid w:val="00D73CAD"/>
    <w:rsid w:val="00D74775"/>
    <w:rsid w:val="00D7580C"/>
    <w:rsid w:val="00D8011B"/>
    <w:rsid w:val="00D80218"/>
    <w:rsid w:val="00D80833"/>
    <w:rsid w:val="00D83C38"/>
    <w:rsid w:val="00D90D11"/>
    <w:rsid w:val="00D94A62"/>
    <w:rsid w:val="00DA1DB1"/>
    <w:rsid w:val="00DA272E"/>
    <w:rsid w:val="00DA30BB"/>
    <w:rsid w:val="00DA61DF"/>
    <w:rsid w:val="00DB021F"/>
    <w:rsid w:val="00DB03DC"/>
    <w:rsid w:val="00DB2FCB"/>
    <w:rsid w:val="00DB5011"/>
    <w:rsid w:val="00DB615B"/>
    <w:rsid w:val="00DB656A"/>
    <w:rsid w:val="00DC08A0"/>
    <w:rsid w:val="00DC21E5"/>
    <w:rsid w:val="00DC2399"/>
    <w:rsid w:val="00DC24A2"/>
    <w:rsid w:val="00DC3CB8"/>
    <w:rsid w:val="00DC5BC6"/>
    <w:rsid w:val="00DD47BF"/>
    <w:rsid w:val="00DD5A2F"/>
    <w:rsid w:val="00DD6E4F"/>
    <w:rsid w:val="00DE2A9A"/>
    <w:rsid w:val="00DE3A8E"/>
    <w:rsid w:val="00DE413F"/>
    <w:rsid w:val="00DE4CB7"/>
    <w:rsid w:val="00DE5A39"/>
    <w:rsid w:val="00DE77AC"/>
    <w:rsid w:val="00DF4488"/>
    <w:rsid w:val="00DF6048"/>
    <w:rsid w:val="00DF6D15"/>
    <w:rsid w:val="00DF7D8A"/>
    <w:rsid w:val="00E01650"/>
    <w:rsid w:val="00E018D7"/>
    <w:rsid w:val="00E04FB7"/>
    <w:rsid w:val="00E0548C"/>
    <w:rsid w:val="00E05AF4"/>
    <w:rsid w:val="00E101FF"/>
    <w:rsid w:val="00E132D5"/>
    <w:rsid w:val="00E207D7"/>
    <w:rsid w:val="00E30BB2"/>
    <w:rsid w:val="00E3133A"/>
    <w:rsid w:val="00E3384E"/>
    <w:rsid w:val="00E36B8C"/>
    <w:rsid w:val="00E37AC2"/>
    <w:rsid w:val="00E41683"/>
    <w:rsid w:val="00E42282"/>
    <w:rsid w:val="00E42ABF"/>
    <w:rsid w:val="00E44ECE"/>
    <w:rsid w:val="00E453FD"/>
    <w:rsid w:val="00E45D50"/>
    <w:rsid w:val="00E45EEA"/>
    <w:rsid w:val="00E46B33"/>
    <w:rsid w:val="00E47D87"/>
    <w:rsid w:val="00E51073"/>
    <w:rsid w:val="00E627A6"/>
    <w:rsid w:val="00E67D25"/>
    <w:rsid w:val="00E7288D"/>
    <w:rsid w:val="00E73ED1"/>
    <w:rsid w:val="00E7412D"/>
    <w:rsid w:val="00E7431B"/>
    <w:rsid w:val="00E7507D"/>
    <w:rsid w:val="00E8040A"/>
    <w:rsid w:val="00E9019E"/>
    <w:rsid w:val="00E93DC7"/>
    <w:rsid w:val="00E94322"/>
    <w:rsid w:val="00E9769F"/>
    <w:rsid w:val="00E979E1"/>
    <w:rsid w:val="00EA7B41"/>
    <w:rsid w:val="00EB16F2"/>
    <w:rsid w:val="00EB2479"/>
    <w:rsid w:val="00EB709C"/>
    <w:rsid w:val="00EB74C4"/>
    <w:rsid w:val="00EB7B45"/>
    <w:rsid w:val="00EB7F7F"/>
    <w:rsid w:val="00EB7FD3"/>
    <w:rsid w:val="00ED012E"/>
    <w:rsid w:val="00ED1734"/>
    <w:rsid w:val="00ED3485"/>
    <w:rsid w:val="00ED4305"/>
    <w:rsid w:val="00ED54F5"/>
    <w:rsid w:val="00ED7C03"/>
    <w:rsid w:val="00EE0D11"/>
    <w:rsid w:val="00EE7806"/>
    <w:rsid w:val="00EE7D90"/>
    <w:rsid w:val="00EF0103"/>
    <w:rsid w:val="00EF0FD2"/>
    <w:rsid w:val="00EF2AD1"/>
    <w:rsid w:val="00EF3FA5"/>
    <w:rsid w:val="00EF5BFB"/>
    <w:rsid w:val="00EF6D43"/>
    <w:rsid w:val="00EF75BB"/>
    <w:rsid w:val="00F00F4C"/>
    <w:rsid w:val="00F037BC"/>
    <w:rsid w:val="00F04150"/>
    <w:rsid w:val="00F0679F"/>
    <w:rsid w:val="00F07AF4"/>
    <w:rsid w:val="00F16903"/>
    <w:rsid w:val="00F16D2A"/>
    <w:rsid w:val="00F2267E"/>
    <w:rsid w:val="00F25F8F"/>
    <w:rsid w:val="00F31456"/>
    <w:rsid w:val="00F319C4"/>
    <w:rsid w:val="00F33388"/>
    <w:rsid w:val="00F34156"/>
    <w:rsid w:val="00F34A76"/>
    <w:rsid w:val="00F45AB4"/>
    <w:rsid w:val="00F45FE3"/>
    <w:rsid w:val="00F5239D"/>
    <w:rsid w:val="00F56F07"/>
    <w:rsid w:val="00F57644"/>
    <w:rsid w:val="00F5781B"/>
    <w:rsid w:val="00F616FF"/>
    <w:rsid w:val="00F62938"/>
    <w:rsid w:val="00F639EE"/>
    <w:rsid w:val="00F651F0"/>
    <w:rsid w:val="00F65B02"/>
    <w:rsid w:val="00F65D9A"/>
    <w:rsid w:val="00F67D7D"/>
    <w:rsid w:val="00F710C3"/>
    <w:rsid w:val="00F72F85"/>
    <w:rsid w:val="00F7482B"/>
    <w:rsid w:val="00F75E72"/>
    <w:rsid w:val="00F8309B"/>
    <w:rsid w:val="00F83A11"/>
    <w:rsid w:val="00F853D5"/>
    <w:rsid w:val="00F86E5D"/>
    <w:rsid w:val="00F917CF"/>
    <w:rsid w:val="00F9694D"/>
    <w:rsid w:val="00F96F69"/>
    <w:rsid w:val="00F9738C"/>
    <w:rsid w:val="00F97EE5"/>
    <w:rsid w:val="00FA0B10"/>
    <w:rsid w:val="00FA1A92"/>
    <w:rsid w:val="00FA5763"/>
    <w:rsid w:val="00FA6C3B"/>
    <w:rsid w:val="00FB432C"/>
    <w:rsid w:val="00FB4D2C"/>
    <w:rsid w:val="00FB79CC"/>
    <w:rsid w:val="00FC0838"/>
    <w:rsid w:val="00FC0B38"/>
    <w:rsid w:val="00FC3DC8"/>
    <w:rsid w:val="00FD148D"/>
    <w:rsid w:val="00FD36D0"/>
    <w:rsid w:val="00FD713C"/>
    <w:rsid w:val="00FE10CF"/>
    <w:rsid w:val="00FE2559"/>
    <w:rsid w:val="00FE329C"/>
    <w:rsid w:val="00FE401C"/>
    <w:rsid w:val="00FE4767"/>
    <w:rsid w:val="00FE7C77"/>
    <w:rsid w:val="00FF40BC"/>
    <w:rsid w:val="00FF438E"/>
    <w:rsid w:val="00FF507F"/>
    <w:rsid w:val="00FF581B"/>
    <w:rsid w:val="00FF6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B74C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7C7"/>
    <w:pPr>
      <w:ind w:left="720"/>
      <w:contextualSpacing/>
    </w:pPr>
  </w:style>
  <w:style w:type="character" w:styleId="a4">
    <w:name w:val="Strong"/>
    <w:uiPriority w:val="22"/>
    <w:qFormat/>
    <w:rsid w:val="00DF60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6D1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426D12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link w:val="a8"/>
    <w:uiPriority w:val="1"/>
    <w:qFormat/>
    <w:rsid w:val="00BC7693"/>
    <w:rPr>
      <w:sz w:val="22"/>
      <w:szCs w:val="22"/>
      <w:lang w:eastAsia="en-US"/>
    </w:rPr>
  </w:style>
  <w:style w:type="paragraph" w:styleId="a9">
    <w:name w:val="Normal (Web)"/>
    <w:basedOn w:val="a"/>
    <w:unhideWhenUsed/>
    <w:rsid w:val="00F83A11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BC6C73"/>
    <w:rPr>
      <w:sz w:val="22"/>
      <w:szCs w:val="22"/>
      <w:lang w:eastAsia="en-US" w:bidi="ar-SA"/>
    </w:rPr>
  </w:style>
  <w:style w:type="paragraph" w:styleId="aa">
    <w:name w:val="Title"/>
    <w:basedOn w:val="a"/>
    <w:next w:val="a"/>
    <w:link w:val="ab"/>
    <w:uiPriority w:val="10"/>
    <w:qFormat/>
    <w:rsid w:val="00BC6C7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/>
    </w:rPr>
  </w:style>
  <w:style w:type="character" w:customStyle="1" w:styleId="ab">
    <w:name w:val="Название Знак"/>
    <w:link w:val="aa"/>
    <w:uiPriority w:val="10"/>
    <w:rsid w:val="00BC6C73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BC6C7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/>
    </w:rPr>
  </w:style>
  <w:style w:type="character" w:customStyle="1" w:styleId="ad">
    <w:name w:val="Подзаголовок Знак"/>
    <w:link w:val="ac"/>
    <w:uiPriority w:val="11"/>
    <w:rsid w:val="00BC6C73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ae">
    <w:name w:val="Hyperlink"/>
    <w:uiPriority w:val="99"/>
    <w:unhideWhenUsed/>
    <w:rsid w:val="00192204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DA30BB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Верхний колонтитул Знак"/>
    <w:link w:val="af"/>
    <w:uiPriority w:val="99"/>
    <w:rsid w:val="00DA30BB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DA30BB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link w:val="af1"/>
    <w:uiPriority w:val="99"/>
    <w:rsid w:val="00DA30BB"/>
    <w:rPr>
      <w:sz w:val="22"/>
      <w:szCs w:val="22"/>
      <w:lang w:eastAsia="en-US"/>
    </w:rPr>
  </w:style>
  <w:style w:type="table" w:styleId="af3">
    <w:name w:val="Table Grid"/>
    <w:basedOn w:val="a1"/>
    <w:uiPriority w:val="59"/>
    <w:rsid w:val="00A10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Нормальный (таблица)"/>
    <w:basedOn w:val="a"/>
    <w:next w:val="a"/>
    <w:uiPriority w:val="99"/>
    <w:rsid w:val="00A10B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6B64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Body Text"/>
    <w:basedOn w:val="a"/>
    <w:link w:val="af7"/>
    <w:rsid w:val="0028498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/>
    </w:rPr>
  </w:style>
  <w:style w:type="character" w:customStyle="1" w:styleId="af7">
    <w:name w:val="Основной текст Знак"/>
    <w:link w:val="af6"/>
    <w:rsid w:val="0028498B"/>
    <w:rPr>
      <w:rFonts w:ascii="Times New Roman" w:eastAsia="Times New Roman" w:hAnsi="Times New Roman"/>
      <w:sz w:val="28"/>
      <w:szCs w:val="24"/>
      <w:lang/>
    </w:rPr>
  </w:style>
  <w:style w:type="paragraph" w:customStyle="1" w:styleId="af8">
    <w:name w:val="Текст документа"/>
    <w:basedOn w:val="a"/>
    <w:rsid w:val="008071E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E329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30">
    <w:name w:val="Основной текст с отступом 3 Знак"/>
    <w:link w:val="3"/>
    <w:semiHidden/>
    <w:rsid w:val="00FE329C"/>
    <w:rPr>
      <w:rFonts w:ascii="Times New Roman" w:eastAsia="Times New Roman" w:hAnsi="Times New Roman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B81DD6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rsid w:val="00B81DD6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EB74C4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customStyle="1" w:styleId="ConsPlusNormal">
    <w:name w:val="ConsPlusNormal"/>
    <w:rsid w:val="00242B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700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7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7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3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9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5832471561530524E-2"/>
          <c:y val="4.4067796610169498E-2"/>
          <c:w val="0.90486039296794196"/>
          <c:h val="0.75932203389830522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9999FF"/>
            </a:solidFill>
            <a:ln w="6190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3.3313310052754744E-3"/>
                  <c:y val="5.1547740096316071E-3"/>
                </c:manualLayout>
              </c:layout>
              <c:dLblPos val="outEnd"/>
              <c:showSerName val="1"/>
            </c:dLbl>
            <c:spPr>
              <a:noFill/>
              <a:ln w="12379">
                <a:noFill/>
              </a:ln>
            </c:spPr>
            <c:txPr>
              <a:bodyPr/>
              <a:lstStyle/>
              <a:p>
                <a:pPr>
                  <a:defRPr sz="39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SerName val="1"/>
          </c:dLbls>
          <c:cat>
            <c:strRef>
              <c:f>Sheet1!$B$1:$F$1</c:f>
              <c:strCache>
                <c:ptCount val="5"/>
                <c:pt idx="0">
                  <c:v>Налог на доходы физических лиц</c:v>
                </c:pt>
                <c:pt idx="1">
                  <c:v>единый сельскохоз.налог</c:v>
                </c:pt>
                <c:pt idx="2">
                  <c:v>Государственная пошлина</c:v>
                </c:pt>
                <c:pt idx="3">
                  <c:v>налог на имущества физ.лиц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Sheet1!$B$2:$F$2</c:f>
              <c:numCache>
                <c:formatCode>#,##0.0</c:formatCode>
                <c:ptCount val="5"/>
                <c:pt idx="0">
                  <c:v>2984.8</c:v>
                </c:pt>
                <c:pt idx="1">
                  <c:v>3506.6</c:v>
                </c:pt>
                <c:pt idx="2">
                  <c:v>97.2</c:v>
                </c:pt>
                <c:pt idx="3">
                  <c:v>1487.2</c:v>
                </c:pt>
                <c:pt idx="4" formatCode="General">
                  <c:v>4501.8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993366"/>
            </a:solidFill>
            <a:ln w="619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5757873815488441E-3"/>
                  <c:y val="8.2374663826964255E-3"/>
                </c:manualLayout>
              </c:layout>
              <c:dLblPos val="outEnd"/>
              <c:showSerName val="1"/>
            </c:dLbl>
            <c:spPr>
              <a:noFill/>
              <a:ln w="12379">
                <a:noFill/>
              </a:ln>
            </c:spPr>
            <c:txPr>
              <a:bodyPr/>
              <a:lstStyle/>
              <a:p>
                <a:pPr>
                  <a:defRPr sz="39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SerName val="1"/>
          </c:dLbls>
          <c:cat>
            <c:strRef>
              <c:f>Sheet1!$B$1:$F$1</c:f>
              <c:strCache>
                <c:ptCount val="5"/>
                <c:pt idx="0">
                  <c:v>Налог на доходы физических лиц</c:v>
                </c:pt>
                <c:pt idx="1">
                  <c:v>единый сельскохоз.налог</c:v>
                </c:pt>
                <c:pt idx="2">
                  <c:v>Государственная пошлина</c:v>
                </c:pt>
                <c:pt idx="3">
                  <c:v>налог на имущества физ.лиц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Sheet1!$B$3:$F$3</c:f>
              <c:numCache>
                <c:formatCode>#,##0.0</c:formatCode>
                <c:ptCount val="5"/>
                <c:pt idx="0">
                  <c:v>3526.9</c:v>
                </c:pt>
                <c:pt idx="1">
                  <c:v>1613.8</c:v>
                </c:pt>
                <c:pt idx="2">
                  <c:v>32</c:v>
                </c:pt>
                <c:pt idx="3">
                  <c:v>1568.9</c:v>
                </c:pt>
                <c:pt idx="4" formatCode="General">
                  <c:v>3867</c:v>
                </c:pt>
              </c:numCache>
            </c:numRef>
          </c:val>
        </c:ser>
        <c:gapWidth val="230"/>
        <c:axId val="137315840"/>
        <c:axId val="137317376"/>
      </c:barChart>
      <c:catAx>
        <c:axId val="137315840"/>
        <c:scaling>
          <c:orientation val="minMax"/>
        </c:scaling>
        <c:axPos val="b"/>
        <c:numFmt formatCode="General" sourceLinked="1"/>
        <c:tickLblPos val="nextTo"/>
        <c:spPr>
          <a:ln w="1547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26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7317376"/>
        <c:crosses val="autoZero"/>
        <c:auto val="1"/>
        <c:lblAlgn val="ctr"/>
        <c:lblOffset val="100"/>
        <c:tickMarkSkip val="1"/>
      </c:catAx>
      <c:valAx>
        <c:axId val="137317376"/>
        <c:scaling>
          <c:orientation val="minMax"/>
          <c:max val="5000"/>
        </c:scaling>
        <c:axPos val="l"/>
        <c:numFmt formatCode="#,##0.0" sourceLinked="1"/>
        <c:tickLblPos val="nextTo"/>
        <c:spPr>
          <a:ln w="15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315840"/>
        <c:crosses val="autoZero"/>
        <c:crossBetween val="between"/>
        <c:majorUnit val="500"/>
        <c:minorUnit val="100"/>
      </c:valAx>
      <c:dTable>
        <c:showHorzBorder val="1"/>
        <c:showVertBorder val="1"/>
        <c:showOutline val="1"/>
        <c:showKeys val="1"/>
        <c:spPr>
          <a:ln w="1547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60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noFill/>
        <a:ln w="12379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6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104524540905981"/>
          <c:y val="2.4361356028101279E-2"/>
          <c:w val="0.82563852987764275"/>
          <c:h val="0.67173652694610775"/>
        </c:manualLayout>
      </c:layout>
      <c:barChart>
        <c:barDir val="col"/>
        <c:grouping val="clustered"/>
        <c:ser>
          <c:idx val="2"/>
          <c:order val="0"/>
          <c:tx>
            <c:strRef>
              <c:f>Sheet1!$A$2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0"/>
              <c:layout>
                <c:manualLayout>
                  <c:x val="-6.468238794504531E-3"/>
                  <c:y val="-9.9412484736597813E-3"/>
                </c:manualLayout>
              </c:layout>
              <c:spPr/>
              <c:txPr>
                <a:bodyPr/>
                <a:lstStyle/>
                <a:p>
                  <a:pPr>
                    <a:defRPr sz="885" b="0" i="0" u="none" strike="noStrike" baseline="0">
                      <a:solidFill>
                        <a:srgbClr val="000000"/>
                      </a:solidFill>
                      <a:latin typeface="Arial cyr" pitchFamily="34" charset="0"/>
                      <a:ea typeface="Calibri"/>
                      <a:cs typeface="Arial cyr" pitchFamily="34" charset="0"/>
                    </a:defRPr>
                  </a:pPr>
                  <a:endParaRPr lang="ru-RU"/>
                </a:p>
              </c:txPr>
              <c:dLblPos val="outEnd"/>
              <c:showSerName val="1"/>
            </c:dLbl>
            <c:dLbl>
              <c:idx val="1"/>
              <c:layout>
                <c:manualLayout>
                  <c:x val="-6.4682564441726903E-3"/>
                  <c:y val="2.0886014248218971E-2"/>
                </c:manualLayout>
              </c:layout>
              <c:spPr/>
              <c:txPr>
                <a:bodyPr/>
                <a:lstStyle/>
                <a:p>
                  <a:pPr>
                    <a:defRPr sz="885" b="0" i="0" u="none" strike="noStrike" baseline="0">
                      <a:solidFill>
                        <a:srgbClr val="000000"/>
                      </a:solidFill>
                      <a:latin typeface="Arial cyr" pitchFamily="34" charset="0"/>
                      <a:ea typeface="Calibri"/>
                      <a:cs typeface="Arial cyr" pitchFamily="34" charset="0"/>
                    </a:defRPr>
                  </a:pPr>
                  <a:endParaRPr lang="ru-RU"/>
                </a:p>
              </c:txPr>
              <c:dLblPos val="outEnd"/>
              <c:showSerName val="1"/>
            </c:dLbl>
            <c:dLbl>
              <c:idx val="2"/>
              <c:layout>
                <c:manualLayout>
                  <c:x val="-1.4929433345396011E-3"/>
                  <c:y val="1.7442819647544062E-2"/>
                </c:manualLayout>
              </c:layout>
              <c:spPr/>
              <c:txPr>
                <a:bodyPr/>
                <a:lstStyle/>
                <a:p>
                  <a:pPr>
                    <a:defRPr sz="885" b="0" i="0" u="none" strike="noStrike" baseline="0">
                      <a:solidFill>
                        <a:srgbClr val="000000"/>
                      </a:solidFill>
                      <a:latin typeface="Arial cyr" pitchFamily="34" charset="0"/>
                      <a:ea typeface="Calibri"/>
                      <a:cs typeface="Arial cyr" pitchFamily="34" charset="0"/>
                    </a:defRPr>
                  </a:pPr>
                  <a:endParaRPr lang="ru-RU"/>
                </a:p>
              </c:txPr>
              <c:dLblPos val="outEnd"/>
              <c:showSerName val="1"/>
            </c:dLbl>
            <c:dLbl>
              <c:idx val="3"/>
              <c:layout>
                <c:manualLayout>
                  <c:x val="-6.4682564441726903E-3"/>
                  <c:y val="1.0263592050993624E-2"/>
                </c:manualLayout>
              </c:layout>
              <c:spPr/>
              <c:txPr>
                <a:bodyPr/>
                <a:lstStyle/>
                <a:p>
                  <a:pPr>
                    <a:defRPr sz="885" b="0" i="0" u="none" strike="noStrike" baseline="0">
                      <a:solidFill>
                        <a:srgbClr val="000000"/>
                      </a:solidFill>
                      <a:latin typeface="Arial cyr" pitchFamily="34" charset="0"/>
                      <a:ea typeface="Calibri"/>
                      <a:cs typeface="Arial cyr" pitchFamily="34" charset="0"/>
                    </a:defRPr>
                  </a:pPr>
                  <a:endParaRPr lang="ru-RU"/>
                </a:p>
              </c:txPr>
              <c:dLblPos val="outEnd"/>
              <c:showSerName val="1"/>
            </c:dLbl>
            <c:dLbl>
              <c:idx val="4"/>
              <c:layout>
                <c:manualLayout>
                  <c:x val="-1.3989210144294561E-2"/>
                  <c:y val="1.3332583427071618E-2"/>
                </c:manualLayout>
              </c:layout>
              <c:spPr/>
              <c:txPr>
                <a:bodyPr/>
                <a:lstStyle/>
                <a:p>
                  <a:pPr>
                    <a:defRPr sz="885" b="0" i="0" u="none" strike="noStrike" baseline="0">
                      <a:solidFill>
                        <a:srgbClr val="000000"/>
                      </a:solidFill>
                      <a:latin typeface="Arial cyr" pitchFamily="34" charset="0"/>
                      <a:ea typeface="Calibri"/>
                      <a:cs typeface="Arial cyr" pitchFamily="34" charset="0"/>
                    </a:defRPr>
                  </a:pPr>
                  <a:endParaRPr lang="ru-RU"/>
                </a:p>
              </c:txPr>
              <c:dLblPos val="outEnd"/>
              <c:showSerName val="1"/>
            </c:dLbl>
            <c:dLbl>
              <c:idx val="5"/>
              <c:layout>
                <c:manualLayout>
                  <c:x val="-4.8097926601548529E-3"/>
                  <c:y val="-1.2909146717148582E-2"/>
                </c:manualLayout>
              </c:layout>
              <c:spPr/>
              <c:txPr>
                <a:bodyPr/>
                <a:lstStyle/>
                <a:p>
                  <a:pPr>
                    <a:defRPr sz="885" b="0" i="0" u="none" strike="noStrike" baseline="0">
                      <a:solidFill>
                        <a:srgbClr val="000000"/>
                      </a:solidFill>
                      <a:latin typeface="Arial cyr" pitchFamily="34" charset="0"/>
                      <a:ea typeface="Calibri"/>
                      <a:cs typeface="Arial cyr" pitchFamily="34" charset="0"/>
                    </a:defRPr>
                  </a:pPr>
                  <a:endParaRPr lang="ru-RU"/>
                </a:p>
              </c:txPr>
              <c:dLblPos val="outEnd"/>
              <c:showSerName val="1"/>
            </c:dLbl>
            <c:dLbl>
              <c:idx val="6"/>
              <c:spPr/>
              <c:txPr>
                <a:bodyPr/>
                <a:lstStyle/>
                <a:p>
                  <a:pPr>
                    <a:defRPr sz="885" b="0" i="0" u="none" strike="noStrike" baseline="0">
                      <a:solidFill>
                        <a:srgbClr val="000000"/>
                      </a:solidFill>
                      <a:latin typeface="Arial cyr" pitchFamily="34" charset="0"/>
                      <a:ea typeface="Calibri"/>
                      <a:cs typeface="Arial cyr" pitchFamily="34" charset="0"/>
                    </a:defRPr>
                  </a:pPr>
                  <a:endParaRPr lang="ru-RU"/>
                </a:p>
              </c:txPr>
              <c:dLblPos val="outEnd"/>
              <c:showSerName val="1"/>
            </c:dLbl>
            <c:spPr>
              <a:noFill/>
              <a:ln w="22489">
                <a:noFill/>
              </a:ln>
            </c:spPr>
            <c:txPr>
              <a:bodyPr/>
              <a:lstStyle/>
              <a:p>
                <a:pPr>
                  <a:defRPr sz="885" b="0" i="0" u="none" strike="noStrike" baseline="0">
                    <a:solidFill>
                      <a:srgbClr val="000000"/>
                    </a:solidFill>
                    <a:latin typeface="Arial cyr" pitchFamily="34" charset="0"/>
                    <a:ea typeface="Calibri"/>
                    <a:cs typeface="Arial cyr" pitchFamily="34" charset="0"/>
                  </a:defRPr>
                </a:pPr>
                <a:endParaRPr lang="ru-RU"/>
              </a:p>
            </c:txPr>
            <c:showSerName val="1"/>
          </c:dLbls>
          <c:cat>
            <c:strRef>
              <c:f>Sheet1!$B$1:$E$1</c:f>
              <c:strCache>
                <c:ptCount val="3"/>
                <c:pt idx="0">
                  <c:v>Аренда земли</c:v>
                </c:pt>
                <c:pt idx="1">
                  <c:v>Прочие доходы от использования имущества</c:v>
                </c:pt>
                <c:pt idx="2">
                  <c:v>Продажа земли</c:v>
                </c:pt>
              </c:strCache>
            </c:strRef>
          </c:cat>
          <c:val>
            <c:numRef>
              <c:f>Sheet1!$B$2:$E$2</c:f>
              <c:numCache>
                <c:formatCode>#,##0.0</c:formatCode>
                <c:ptCount val="4"/>
                <c:pt idx="0">
                  <c:v>0</c:v>
                </c:pt>
                <c:pt idx="1">
                  <c:v>31.2</c:v>
                </c:pt>
                <c:pt idx="2">
                  <c:v>1218.9000000000001</c:v>
                </c:pt>
              </c:numCache>
            </c:numRef>
          </c:val>
        </c:ser>
        <c:ser>
          <c:idx val="3"/>
          <c:order val="1"/>
          <c:tx>
            <c:strRef>
              <c:f>Sheet1!$A$3</c:f>
              <c:strCache>
                <c:ptCount val="1"/>
                <c:pt idx="0">
                  <c:v>2020</c:v>
                </c:pt>
              </c:strCache>
            </c:strRef>
          </c:tx>
          <c:dLbls>
            <c:dLbl>
              <c:idx val="0"/>
              <c:layout>
                <c:manualLayout>
                  <c:x val="6.4081926367761883E-3"/>
                  <c:y val="-3.713085864266967E-2"/>
                </c:manualLayout>
              </c:layout>
              <c:spPr/>
              <c:txPr>
                <a:bodyPr/>
                <a:lstStyle/>
                <a:p>
                  <a:pPr>
                    <a:defRPr sz="885" b="0" i="0" u="none" strike="noStrike" baseline="0">
                      <a:solidFill>
                        <a:srgbClr val="000000"/>
                      </a:solidFill>
                      <a:latin typeface="Arial cyr" pitchFamily="34" charset="0"/>
                      <a:ea typeface="Calibri"/>
                      <a:cs typeface="Arial cyr" pitchFamily="34" charset="0"/>
                    </a:defRPr>
                  </a:pPr>
                  <a:endParaRPr lang="ru-RU"/>
                </a:p>
              </c:txPr>
              <c:dLblPos val="outEnd"/>
              <c:showSerName val="1"/>
            </c:dLbl>
            <c:dLbl>
              <c:idx val="1"/>
              <c:layout>
                <c:manualLayout>
                  <c:x val="-5.6331865014496016E-3"/>
                  <c:y val="-3.8883764529433824E-2"/>
                </c:manualLayout>
              </c:layout>
              <c:spPr/>
              <c:txPr>
                <a:bodyPr/>
                <a:lstStyle/>
                <a:p>
                  <a:pPr>
                    <a:defRPr sz="885" b="0" i="0" u="none" strike="noStrike" baseline="0">
                      <a:solidFill>
                        <a:srgbClr val="000000"/>
                      </a:solidFill>
                      <a:latin typeface="Arial cyr" pitchFamily="34" charset="0"/>
                      <a:ea typeface="Calibri"/>
                      <a:cs typeface="Arial cyr" pitchFamily="34" charset="0"/>
                    </a:defRPr>
                  </a:pPr>
                  <a:endParaRPr lang="ru-RU"/>
                </a:p>
              </c:txPr>
              <c:dLblPos val="outEnd"/>
              <c:showSerName val="1"/>
            </c:dLbl>
            <c:dLbl>
              <c:idx val="2"/>
              <c:layout>
                <c:manualLayout>
                  <c:x val="4.7719076979228971E-3"/>
                  <c:y val="-1.9048696119910894E-2"/>
                </c:manualLayout>
              </c:layout>
              <c:spPr/>
              <c:txPr>
                <a:bodyPr/>
                <a:lstStyle/>
                <a:p>
                  <a:pPr>
                    <a:defRPr sz="885" b="0" i="0" u="none" strike="noStrike" baseline="0">
                      <a:solidFill>
                        <a:srgbClr val="000000"/>
                      </a:solidFill>
                      <a:latin typeface="Arial cyr" pitchFamily="34" charset="0"/>
                      <a:ea typeface="Calibri"/>
                      <a:cs typeface="Arial cyr" pitchFamily="34" charset="0"/>
                    </a:defRPr>
                  </a:pPr>
                  <a:endParaRPr lang="ru-RU"/>
                </a:p>
              </c:txPr>
              <c:dLblPos val="outEnd"/>
              <c:showSerName val="1"/>
            </c:dLbl>
            <c:dLbl>
              <c:idx val="3"/>
              <c:layout>
                <c:manualLayout>
                  <c:x val="-1.8615430624867287E-3"/>
                  <c:y val="-2.0255963250123125E-2"/>
                </c:manualLayout>
              </c:layout>
              <c:spPr/>
              <c:txPr>
                <a:bodyPr/>
                <a:lstStyle/>
                <a:p>
                  <a:pPr>
                    <a:defRPr sz="885" b="0" i="0" u="none" strike="noStrike" baseline="0">
                      <a:solidFill>
                        <a:srgbClr val="000000"/>
                      </a:solidFill>
                      <a:latin typeface="Arial cyr" pitchFamily="34" charset="0"/>
                      <a:ea typeface="Calibri"/>
                      <a:cs typeface="Arial cyr" pitchFamily="34" charset="0"/>
                    </a:defRPr>
                  </a:pPr>
                  <a:endParaRPr lang="ru-RU"/>
                </a:p>
              </c:txPr>
              <c:dLblPos val="outEnd"/>
              <c:showSerName val="1"/>
            </c:dLbl>
            <c:dLbl>
              <c:idx val="4"/>
              <c:layout>
                <c:manualLayout>
                  <c:x val="-2.0329056974904543E-4"/>
                  <c:y val="-2.5359858686412069E-3"/>
                </c:manualLayout>
              </c:layout>
              <c:spPr/>
              <c:txPr>
                <a:bodyPr/>
                <a:lstStyle/>
                <a:p>
                  <a:pPr>
                    <a:defRPr sz="885" b="0" i="0" u="none" strike="noStrike" baseline="0">
                      <a:solidFill>
                        <a:srgbClr val="000000"/>
                      </a:solidFill>
                      <a:latin typeface="Arial cyr" pitchFamily="34" charset="0"/>
                      <a:ea typeface="Calibri"/>
                      <a:cs typeface="Arial cyr" pitchFamily="34" charset="0"/>
                    </a:defRPr>
                  </a:pPr>
                  <a:endParaRPr lang="ru-RU"/>
                </a:p>
              </c:txPr>
              <c:dLblPos val="outEnd"/>
              <c:showSerName val="1"/>
            </c:dLbl>
            <c:dLbl>
              <c:idx val="5"/>
              <c:layout>
                <c:manualLayout>
                  <c:x val="6.4302570114665907E-3"/>
                  <c:y val="-3.957818251713708E-2"/>
                </c:manualLayout>
              </c:layout>
              <c:spPr/>
              <c:txPr>
                <a:bodyPr/>
                <a:lstStyle/>
                <a:p>
                  <a:pPr>
                    <a:defRPr sz="885" b="0" i="0" u="none" strike="noStrike" baseline="0">
                      <a:solidFill>
                        <a:srgbClr val="000000"/>
                      </a:solidFill>
                      <a:latin typeface="Arial cyr" pitchFamily="34" charset="0"/>
                      <a:ea typeface="Calibri"/>
                      <a:cs typeface="Arial cyr" pitchFamily="34" charset="0"/>
                    </a:defRPr>
                  </a:pPr>
                  <a:endParaRPr lang="ru-RU"/>
                </a:p>
              </c:txPr>
              <c:dLblPos val="outEnd"/>
              <c:showSerName val="1"/>
            </c:dLbl>
            <c:dLbl>
              <c:idx val="6"/>
              <c:spPr/>
              <c:txPr>
                <a:bodyPr/>
                <a:lstStyle/>
                <a:p>
                  <a:pPr>
                    <a:defRPr sz="885" b="0" i="0" u="none" strike="noStrike" baseline="0">
                      <a:solidFill>
                        <a:srgbClr val="000000"/>
                      </a:solidFill>
                      <a:latin typeface="Arial cyr" pitchFamily="34" charset="0"/>
                      <a:ea typeface="Calibri"/>
                      <a:cs typeface="Arial cyr" pitchFamily="34" charset="0"/>
                    </a:defRPr>
                  </a:pPr>
                  <a:endParaRPr lang="ru-RU"/>
                </a:p>
              </c:txPr>
              <c:dLblPos val="outEnd"/>
              <c:showSerName val="1"/>
            </c:dLbl>
            <c:spPr>
              <a:noFill/>
              <a:ln w="22489">
                <a:noFill/>
              </a:ln>
            </c:spPr>
            <c:txPr>
              <a:bodyPr/>
              <a:lstStyle/>
              <a:p>
                <a:pPr>
                  <a:defRPr sz="885" b="0" i="0" u="none" strike="noStrike" baseline="0">
                    <a:solidFill>
                      <a:srgbClr val="000000"/>
                    </a:solidFill>
                    <a:latin typeface="Arial cyr" pitchFamily="34" charset="0"/>
                    <a:ea typeface="Calibri"/>
                    <a:cs typeface="Arial cyr" pitchFamily="34" charset="0"/>
                  </a:defRPr>
                </a:pPr>
                <a:endParaRPr lang="ru-RU"/>
              </a:p>
            </c:txPr>
            <c:showSerName val="1"/>
          </c:dLbls>
          <c:cat>
            <c:strRef>
              <c:f>Sheet1!$B$1:$E$1</c:f>
              <c:strCache>
                <c:ptCount val="3"/>
                <c:pt idx="0">
                  <c:v>Аренда земли</c:v>
                </c:pt>
                <c:pt idx="1">
                  <c:v>Прочие доходы от использования имущества</c:v>
                </c:pt>
                <c:pt idx="2">
                  <c:v>Продажа земли</c:v>
                </c:pt>
              </c:strCache>
            </c:strRef>
          </c:cat>
          <c:val>
            <c:numRef>
              <c:f>Sheet1!$B$3:$E$3</c:f>
              <c:numCache>
                <c:formatCode>#,##0.0</c:formatCode>
                <c:ptCount val="4"/>
                <c:pt idx="0">
                  <c:v>203</c:v>
                </c:pt>
                <c:pt idx="1">
                  <c:v>13</c:v>
                </c:pt>
                <c:pt idx="2">
                  <c:v>2710</c:v>
                </c:pt>
              </c:numCache>
            </c:numRef>
          </c:val>
        </c:ser>
        <c:axId val="151570304"/>
        <c:axId val="151571840"/>
      </c:barChart>
      <c:catAx>
        <c:axId val="1515703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85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1571840"/>
        <c:crosses val="autoZero"/>
        <c:auto val="1"/>
        <c:lblAlgn val="ctr"/>
        <c:lblOffset val="100"/>
        <c:tickMarkSkip val="1"/>
      </c:catAx>
      <c:valAx>
        <c:axId val="151571840"/>
        <c:scaling>
          <c:orientation val="minMax"/>
          <c:max val="350"/>
          <c:min val="0"/>
        </c:scaling>
        <c:axPos val="l"/>
        <c:numFmt formatCode="#,##0.0" sourceLinked="1"/>
        <c:tickLblPos val="nextTo"/>
        <c:txPr>
          <a:bodyPr rot="0" vert="horz"/>
          <a:lstStyle/>
          <a:p>
            <a:pPr>
              <a:defRPr sz="885" b="0" i="0" u="none" strike="noStrike" baseline="0">
                <a:solidFill>
                  <a:srgbClr val="000000"/>
                </a:solidFill>
                <a:latin typeface="Arial cyr" pitchFamily="34" charset="0"/>
                <a:ea typeface="Calibri"/>
                <a:cs typeface="Arial cyr" pitchFamily="34" charset="0"/>
              </a:defRPr>
            </a:pPr>
            <a:endParaRPr lang="ru-RU"/>
          </a:p>
        </c:txPr>
        <c:crossAx val="151570304"/>
        <c:crosses val="autoZero"/>
        <c:crossBetween val="between"/>
        <c:majorUnit val="5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85" b="0" i="0" u="none" strike="noStrike" baseline="0">
                <a:solidFill>
                  <a:srgbClr val="000000"/>
                </a:solidFill>
                <a:latin typeface="Arial cyr" pitchFamily="34" charset="0"/>
                <a:ea typeface="Calibri"/>
                <a:cs typeface="Arial cyr" pitchFamily="34" charset="0"/>
              </a:defRPr>
            </a:pPr>
            <a:endParaRPr lang="ru-RU"/>
          </a:p>
        </c:txPr>
      </c:dTable>
    </c:plotArea>
    <c:plotVisOnly val="1"/>
    <c:dispBlanksAs val="gap"/>
  </c:chart>
  <c:spPr>
    <a:ln>
      <a:noFill/>
    </a:ln>
  </c:spPr>
  <c:txPr>
    <a:bodyPr/>
    <a:lstStyle/>
    <a:p>
      <a:pPr>
        <a:defRPr sz="885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4049586776859507"/>
          <c:y val="0.27288732394366211"/>
          <c:w val="0.44793388429752073"/>
          <c:h val="0.47711267605633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2.0982124945120334E-2"/>
                  <c:y val="4.5781817104796521E-2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1"/>
              <c:layout/>
              <c:dLblPos val="bestFit"/>
              <c:showVal val="1"/>
              <c:showCatName val="1"/>
              <c:showPercent val="1"/>
              <c:separator>
</c:separator>
            </c:dLbl>
            <c:dLbl>
              <c:idx val="2"/>
              <c:layout/>
              <c:dLblPos val="bestFit"/>
              <c:showVal val="1"/>
              <c:showCatName val="1"/>
              <c:showPercent val="1"/>
              <c:separator>
</c:separator>
            </c:dLbl>
            <c:dLbl>
              <c:idx val="3"/>
              <c:layout/>
              <c:dLblPos val="bestFit"/>
              <c:showVal val="1"/>
              <c:showCatName val="1"/>
              <c:showPercent val="1"/>
              <c:separator>
</c:separator>
            </c:dLbl>
            <c:dLbl>
              <c:idx val="4"/>
              <c:layout>
                <c:manualLayout>
                  <c:x val="1.8277176119638971E-2"/>
                  <c:y val="-0.19900513615732807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5"/>
              <c:layout>
                <c:manualLayout>
                  <c:x val="0.17839457810075218"/>
                  <c:y val="2.5801161970807934E-2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6"/>
              <c:layout>
                <c:manualLayout>
                  <c:x val="-0.26329685561970179"/>
                  <c:y val="-0.3089262716958987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7"/>
              <c:layout>
                <c:manualLayout>
                  <c:x val="-0.15521095325802781"/>
                  <c:y val="-0.21819978877536364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8"/>
              <c:layout>
                <c:manualLayout>
                  <c:x val="-7.3813428542239004E-2"/>
                  <c:y val="-0.20988673710625316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9"/>
              <c:dLblPos val="bestFit"/>
              <c:showVal val="1"/>
              <c:showCatName val="1"/>
              <c:showPercent val="1"/>
              <c:separator>
</c:separator>
            </c:dLbl>
            <c:dLbl>
              <c:idx val="10"/>
              <c:layout>
                <c:manualLayout>
                  <c:xMode val="edge"/>
                  <c:yMode val="edge"/>
                  <c:x val="0.82479338842975203"/>
                  <c:y val="3.1690140845070429E-2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11"/>
              <c:layout>
                <c:manualLayout>
                  <c:xMode val="edge"/>
                  <c:yMode val="edge"/>
                  <c:x val="0.80991735537190068"/>
                  <c:y val="0.16725352112676059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12"/>
              <c:layout>
                <c:manualLayout>
                  <c:xMode val="edge"/>
                  <c:yMode val="edge"/>
                  <c:x val="0.84462809917355386"/>
                  <c:y val="0.26408450704225361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numFmt formatCode="0.0%" sourceLinked="0"/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CatName val="1"/>
            <c:showPercent val="1"/>
            <c:separator>
</c:separator>
            <c:showLeaderLines val="1"/>
          </c:dLbls>
          <c:cat>
            <c:strRef>
              <c:f>Sheet1!$B$1:$J$1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Социальная политика</c:v>
                </c:pt>
                <c:pt idx="6">
                  <c:v>Физическая культура и спорт</c:v>
                </c:pt>
                <c:pt idx="7">
                  <c:v>культура</c:v>
                </c:pt>
                <c:pt idx="8">
                  <c:v>Межбюджетные трансферты</c:v>
                </c:pt>
              </c:strCache>
            </c:strRef>
          </c:cat>
          <c:val>
            <c:numRef>
              <c:f>Sheet1!$B$2:$J$2</c:f>
              <c:numCache>
                <c:formatCode>#,##0.0</c:formatCode>
                <c:ptCount val="9"/>
                <c:pt idx="0">
                  <c:v>11502.4</c:v>
                </c:pt>
                <c:pt idx="1">
                  <c:v>454.4</c:v>
                </c:pt>
                <c:pt idx="2">
                  <c:v>979.9</c:v>
                </c:pt>
                <c:pt idx="3" formatCode="General">
                  <c:v>3821.4</c:v>
                </c:pt>
                <c:pt idx="4">
                  <c:v>7225.7</c:v>
                </c:pt>
                <c:pt idx="5">
                  <c:v>488.4</c:v>
                </c:pt>
                <c:pt idx="6">
                  <c:v>23.5</c:v>
                </c:pt>
                <c:pt idx="7">
                  <c:v>2.4</c:v>
                </c:pt>
                <c:pt idx="8" formatCode="General">
                  <c:v>13</c:v>
                </c:pt>
              </c:numCache>
            </c:numRef>
          </c:val>
        </c:ser>
        <c:firstSliceAng val="60"/>
      </c:pieChart>
      <c:spPr>
        <a:noFill/>
        <a:ln w="25392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2013-09-26T00:00:00</PublishDate>
  <Abstract>к проекту бюджета Энгельсского  муниципального района Саратовской области  на 2014 год и на плановый период 2015 и 2016 годов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B75142-E251-49B7-AB42-66752E9D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3564</Words>
  <Characters>20316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ИНФОРМАЦИОННЫЙ ОТЧЕТ</dc:subject>
  <dc:creator>User15</dc:creator>
  <cp:lastModifiedBy>Пользователь Windows</cp:lastModifiedBy>
  <cp:revision>3</cp:revision>
  <cp:lastPrinted>2021-03-25T09:29:00Z</cp:lastPrinted>
  <dcterms:created xsi:type="dcterms:W3CDTF">2021-06-07T10:51:00Z</dcterms:created>
  <dcterms:modified xsi:type="dcterms:W3CDTF">2021-06-07T10:55:00Z</dcterms:modified>
</cp:coreProperties>
</file>