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35" w:rsidRPr="00165F92" w:rsidRDefault="00AF371F" w:rsidP="00331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Cambria" w:eastAsia="Times New Roman" w:hAnsi="Cambria"/>
          <w:sz w:val="84"/>
          <w:szCs w:val="84"/>
        </w:rPr>
        <w:tab/>
      </w:r>
      <w:r w:rsidRPr="00165F92">
        <w:rPr>
          <w:rFonts w:ascii="Cambria" w:eastAsia="Times New Roman" w:hAnsi="Cambria"/>
          <w:sz w:val="84"/>
          <w:szCs w:val="84"/>
        </w:rPr>
        <w:tab/>
      </w:r>
    </w:p>
    <w:p w:rsidR="0069743E" w:rsidRDefault="009C00EC" w:rsidP="00331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Уважаемые жители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Безымянского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9C00EC" w:rsidRPr="00165F92" w:rsidRDefault="009C00EC" w:rsidP="00331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Развивая экономику </w:t>
      </w:r>
      <w:r w:rsidR="00C26D3E">
        <w:rPr>
          <w:rFonts w:ascii="Times New Roman" w:eastAsia="Times New Roman" w:hAnsi="Times New Roman"/>
          <w:sz w:val="28"/>
          <w:szCs w:val="28"/>
          <w:lang w:eastAsia="ru-RU"/>
        </w:rPr>
        <w:t>Безымянского</w:t>
      </w:r>
      <w:r w:rsidR="00C26D3E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повышая его инвестиционную привлекательность, мы стремимся сделать жизнь людей нашего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комфортной и удобной. Одним из важнейших инструментов социально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-экономического развития нашего образования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конечно, является бюджет. Одним из инструментов обеспечения прозрачности и открытости бюджетного процесса для населения является </w:t>
      </w: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«Бюджет для граждан»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представляет собой документ (аналитический материал), разрабатываемый в целях ознакомления граждан в доступной форме с основными целями, задачами и приоритетными направлениями бюджетной политики муниципального образования, обоснованиями бюджетных расходов, планируемыми и достигнутыми результатами использования бюджетных ассигнований. </w:t>
      </w:r>
    </w:p>
    <w:p w:rsidR="009C00EC" w:rsidRPr="00165F92" w:rsidRDefault="009C00EC" w:rsidP="00331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Безымянского муниципального образования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информационно-аналитический материал, который позволит каждому жителю </w:t>
      </w:r>
      <w:r w:rsidR="007D3701">
        <w:rPr>
          <w:rFonts w:ascii="Times New Roman" w:eastAsia="Times New Roman" w:hAnsi="Times New Roman"/>
          <w:sz w:val="28"/>
          <w:szCs w:val="28"/>
          <w:lang w:eastAsia="ru-RU"/>
        </w:rPr>
        <w:t>Безымянского муниципального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сделать выводы об эффективности расходов, целевом использовании средств и о результативности работы </w:t>
      </w:r>
      <w:r w:rsidR="00334C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>дминистрации в целом.</w:t>
      </w:r>
      <w:r w:rsidRPr="00165F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6D3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овый ресурс позволит сделать работу </w:t>
      </w:r>
      <w:r w:rsidR="001623F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более понятной и прозрачной, а всем, кто не проживает в </w:t>
      </w:r>
      <w:proofErr w:type="spellStart"/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Безымянском</w:t>
      </w:r>
      <w:proofErr w:type="spellEnd"/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образовании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, даст полноценную информацию по разным направлениям развития в доступной форме. </w:t>
      </w:r>
    </w:p>
    <w:p w:rsidR="009C00EC" w:rsidRPr="00165F92" w:rsidRDefault="009C00EC" w:rsidP="003316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6D3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редставление </w:t>
      </w: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D2E2C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Открытого </w:t>
      </w: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5D2E2C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граждан»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Безымянского муниципального образования</w:t>
      </w:r>
      <w:r w:rsidR="00141B8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понятной и простой форме повысит уровень общественного участия жителей города в бюджетном процессе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Безымянского муниципального образования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D3701">
        <w:rPr>
          <w:rFonts w:ascii="Times New Roman" w:eastAsia="Times New Roman" w:hAnsi="Times New Roman"/>
          <w:sz w:val="28"/>
          <w:szCs w:val="28"/>
          <w:lang w:eastAsia="ru-RU"/>
        </w:rPr>
        <w:t>Большая б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>лагодар</w:t>
      </w:r>
      <w:r w:rsidR="007D3701">
        <w:rPr>
          <w:rFonts w:ascii="Times New Roman" w:eastAsia="Times New Roman" w:hAnsi="Times New Roman"/>
          <w:sz w:val="28"/>
          <w:szCs w:val="28"/>
          <w:lang w:eastAsia="ru-RU"/>
        </w:rPr>
        <w:t>ность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3701">
        <w:rPr>
          <w:rFonts w:ascii="Times New Roman" w:eastAsia="Times New Roman" w:hAnsi="Times New Roman"/>
          <w:sz w:val="28"/>
          <w:szCs w:val="28"/>
          <w:lang w:eastAsia="ru-RU"/>
        </w:rPr>
        <w:t>жителям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активную гражданскую позицию, готовность участвовать в обсуждении важных решений, которые направлены на благо </w:t>
      </w:r>
      <w:r w:rsidR="007D3701">
        <w:rPr>
          <w:rFonts w:ascii="Times New Roman" w:eastAsia="Times New Roman" w:hAnsi="Times New Roman"/>
          <w:sz w:val="28"/>
          <w:szCs w:val="28"/>
          <w:lang w:eastAsia="ru-RU"/>
        </w:rPr>
        <w:t xml:space="preserve">Безымянского </w:t>
      </w:r>
      <w:r w:rsidR="00141B8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7D37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8F7" w:rsidRDefault="006E28F7" w:rsidP="003316B8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0EC" w:rsidRPr="00165F92" w:rsidRDefault="009C00EC" w:rsidP="003316B8">
      <w:pPr>
        <w:pStyle w:val="a3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8AF" w:rsidRPr="00165F92" w:rsidRDefault="008B0985" w:rsidP="003316B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ВВОДНАЯ ЧАСТЬ</w:t>
      </w:r>
    </w:p>
    <w:p w:rsidR="000B6EFF" w:rsidRPr="00165F92" w:rsidRDefault="000B6EFF" w:rsidP="003316B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FE7" w:rsidRPr="00165F92" w:rsidRDefault="002F6BBA" w:rsidP="003316B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5F92">
        <w:rPr>
          <w:rFonts w:ascii="Times New Roman" w:hAnsi="Times New Roman"/>
          <w:b/>
          <w:bCs/>
          <w:sz w:val="28"/>
          <w:szCs w:val="28"/>
        </w:rPr>
        <w:t>Понятия и термины</w:t>
      </w:r>
    </w:p>
    <w:p w:rsidR="00C75D04" w:rsidRPr="00165F92" w:rsidRDefault="00C75D04" w:rsidP="003316B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F6BBA" w:rsidRPr="00165F92" w:rsidRDefault="00C75D04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65F92">
        <w:rPr>
          <w:rFonts w:ascii="Times New Roman" w:hAnsi="Times New Roman"/>
          <w:b/>
          <w:sz w:val="28"/>
          <w:szCs w:val="28"/>
        </w:rPr>
        <w:t>Бюджетная  политика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DF6048" w:rsidRPr="00165F92">
        <w:rPr>
          <w:rStyle w:val="a4"/>
          <w:rFonts w:ascii="Times New Roman" w:hAnsi="Times New Roman"/>
          <w:b w:val="0"/>
          <w:sz w:val="28"/>
          <w:szCs w:val="28"/>
        </w:rPr>
        <w:t>совокупность принимаемых решений, осуществляемых органами законодательной (представительной) и исполнительной власти мер, связанных с определением основных направлений развития бюджетных отношений и выработкой конкретных путей их использования в интересах граждан, общества и государства</w:t>
      </w:r>
      <w:r w:rsidR="00DF6048" w:rsidRPr="00165F92">
        <w:rPr>
          <w:rStyle w:val="a4"/>
          <w:rFonts w:ascii="Verdana" w:hAnsi="Verdana"/>
          <w:sz w:val="21"/>
          <w:szCs w:val="21"/>
        </w:rPr>
        <w:t>.</w:t>
      </w:r>
    </w:p>
    <w:p w:rsidR="002F6BBA" w:rsidRPr="00165F92" w:rsidRDefault="002F6BBA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65F92">
        <w:rPr>
          <w:rFonts w:ascii="Times New Roman" w:hAnsi="Times New Roman"/>
          <w:b/>
          <w:bCs/>
          <w:sz w:val="28"/>
          <w:szCs w:val="28"/>
        </w:rPr>
        <w:t xml:space="preserve">Бюджет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5F92">
        <w:rPr>
          <w:rFonts w:ascii="Times New Roman" w:hAnsi="Times New Roman"/>
          <w:bCs/>
          <w:sz w:val="28"/>
          <w:szCs w:val="28"/>
        </w:rPr>
        <w:t>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1519AD" w:rsidRPr="00165F92" w:rsidRDefault="001519AD" w:rsidP="003316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hAnsi="Times New Roman"/>
          <w:b/>
          <w:sz w:val="28"/>
          <w:szCs w:val="28"/>
        </w:rPr>
        <w:lastRenderedPageBreak/>
        <w:t>Бюджетные ассигнования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2F6BBA" w:rsidRPr="00165F92" w:rsidRDefault="002F6BBA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5F92">
        <w:rPr>
          <w:rFonts w:ascii="Times New Roman" w:hAnsi="Times New Roman"/>
          <w:b/>
          <w:bCs/>
          <w:iCs/>
          <w:sz w:val="28"/>
          <w:szCs w:val="28"/>
        </w:rPr>
        <w:t>Доходы бюджета</w:t>
      </w:r>
      <w:r w:rsidRPr="00165F9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bCs/>
          <w:iCs/>
          <w:sz w:val="28"/>
          <w:szCs w:val="28"/>
        </w:rPr>
        <w:t xml:space="preserve"> поступающие в бюджет денежные средства, за исключением средств, являющихся в соответствии с настоящим Кодексом источниками финансирования дефицита бюджета</w:t>
      </w:r>
      <w:r w:rsidR="00C15834">
        <w:rPr>
          <w:rFonts w:ascii="Times New Roman" w:hAnsi="Times New Roman"/>
          <w:bCs/>
          <w:iCs/>
          <w:sz w:val="28"/>
          <w:szCs w:val="28"/>
        </w:rPr>
        <w:t>.</w:t>
      </w:r>
    </w:p>
    <w:p w:rsidR="002F6BBA" w:rsidRPr="00165F92" w:rsidRDefault="002F6BBA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Расходы бюджета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выплачиваемые из бюджета денежные средства, за исключением средств, являющихся в соответствии с настоящим Кодексом источниками финансирования дефицита бюджета</w:t>
      </w:r>
      <w:r w:rsidR="00C15834">
        <w:rPr>
          <w:rFonts w:ascii="Times New Roman" w:hAnsi="Times New Roman"/>
          <w:sz w:val="28"/>
          <w:szCs w:val="28"/>
        </w:rPr>
        <w:t>.</w:t>
      </w:r>
    </w:p>
    <w:p w:rsidR="00971856" w:rsidRDefault="00971856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Дефицит бюджета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1856">
        <w:rPr>
          <w:rFonts w:ascii="Times New Roman" w:hAnsi="Times New Roman"/>
          <w:sz w:val="28"/>
          <w:szCs w:val="28"/>
        </w:rPr>
        <w:t>превышение расходов бюджета над его доходами</w:t>
      </w:r>
      <w:r>
        <w:rPr>
          <w:rFonts w:ascii="Times New Roman" w:hAnsi="Times New Roman"/>
          <w:sz w:val="28"/>
          <w:szCs w:val="28"/>
        </w:rPr>
        <w:t>.</w:t>
      </w:r>
    </w:p>
    <w:p w:rsidR="00971856" w:rsidRDefault="00971856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71856">
        <w:rPr>
          <w:rFonts w:ascii="Times New Roman" w:hAnsi="Times New Roman"/>
          <w:b/>
          <w:sz w:val="28"/>
          <w:szCs w:val="28"/>
        </w:rPr>
        <w:t>Профицит</w:t>
      </w:r>
      <w:proofErr w:type="spellEnd"/>
      <w:r w:rsidRPr="00971856">
        <w:rPr>
          <w:rFonts w:ascii="Times New Roman" w:hAnsi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превышение доходов бюджета над его расходами.</w:t>
      </w:r>
    </w:p>
    <w:p w:rsidR="005B3BE9" w:rsidRPr="00165F92" w:rsidRDefault="005B3BE9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bCs/>
          <w:iCs/>
          <w:sz w:val="28"/>
          <w:szCs w:val="28"/>
        </w:rPr>
        <w:t>М</w:t>
      </w:r>
      <w:r w:rsidRPr="00165F92">
        <w:rPr>
          <w:rFonts w:ascii="Times New Roman" w:hAnsi="Times New Roman"/>
          <w:b/>
          <w:sz w:val="28"/>
          <w:szCs w:val="28"/>
        </w:rPr>
        <w:t>ежбюджетные отношения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  <w:r w:rsidR="001519AD" w:rsidRPr="00165F92">
        <w:rPr>
          <w:rFonts w:ascii="Times New Roman" w:hAnsi="Times New Roman"/>
          <w:sz w:val="28"/>
          <w:szCs w:val="28"/>
        </w:rPr>
        <w:t>.</w:t>
      </w:r>
    </w:p>
    <w:p w:rsidR="00647D42" w:rsidRDefault="001519AD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средства, предоставляемые одним бюджетом бюджетной системы Российской Федерации другому бюджету бюджетной системы Российской Федерации</w:t>
      </w:r>
      <w:r w:rsidR="00647D42">
        <w:rPr>
          <w:rFonts w:ascii="Times New Roman" w:hAnsi="Times New Roman"/>
          <w:sz w:val="28"/>
          <w:szCs w:val="28"/>
        </w:rPr>
        <w:t>.</w:t>
      </w:r>
    </w:p>
    <w:p w:rsidR="00647D42" w:rsidRPr="00710176" w:rsidRDefault="00647D42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 xml:space="preserve">Дотации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Pr="00710176">
        <w:rPr>
          <w:rFonts w:ascii="Times New Roman" w:hAnsi="Times New Roman"/>
          <w:sz w:val="28"/>
          <w:szCs w:val="28"/>
        </w:rPr>
        <w:t>межбюджетные трансферты, предоставляемые на безвозмездной и безвозвратной основе без установления направле</w:t>
      </w:r>
      <w:r>
        <w:rPr>
          <w:rFonts w:ascii="Times New Roman" w:hAnsi="Times New Roman"/>
          <w:sz w:val="28"/>
          <w:szCs w:val="28"/>
        </w:rPr>
        <w:t>н</w:t>
      </w:r>
      <w:r w:rsidRPr="00710176">
        <w:rPr>
          <w:rFonts w:ascii="Times New Roman" w:hAnsi="Times New Roman"/>
          <w:sz w:val="28"/>
          <w:szCs w:val="28"/>
        </w:rPr>
        <w:t>ий и (или) условий их использования.</w:t>
      </w:r>
    </w:p>
    <w:p w:rsidR="005B3BE9" w:rsidRPr="00165F92" w:rsidRDefault="005B3BE9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Главный распорядитель бюджетных средств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="00165F92" w:rsidRPr="00165F92">
        <w:rPr>
          <w:rFonts w:ascii="Times New Roman" w:hAnsi="Times New Roman"/>
          <w:sz w:val="28"/>
          <w:szCs w:val="28"/>
        </w:rPr>
        <w:t xml:space="preserve"> </w:t>
      </w:r>
      <w:r w:rsidRPr="00165F92">
        <w:rPr>
          <w:rFonts w:ascii="Times New Roman" w:hAnsi="Times New Roman"/>
          <w:sz w:val="28"/>
          <w:szCs w:val="28"/>
        </w:rPr>
        <w:t>орган местного самоуправления, орган местной администрации, указанный 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97171C" w:rsidRDefault="0097171C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Текущий финансовый год </w:t>
      </w:r>
      <w:r w:rsidR="00C15834">
        <w:rPr>
          <w:rFonts w:ascii="Times New Roman" w:hAnsi="Times New Roman"/>
          <w:sz w:val="28"/>
          <w:szCs w:val="28"/>
        </w:rPr>
        <w:t>– год, в котором</w:t>
      </w:r>
      <w:r>
        <w:rPr>
          <w:rFonts w:ascii="Times New Roman" w:hAnsi="Times New Roman"/>
          <w:sz w:val="28"/>
          <w:szCs w:val="28"/>
        </w:rPr>
        <w:t xml:space="preserve"> осуществляется исполнение бюджета, составление и рассмотрение проекта бюджета на очередной финансовый год (</w:t>
      </w:r>
      <w:r w:rsidRPr="0097171C">
        <w:rPr>
          <w:rFonts w:ascii="Times New Roman" w:hAnsi="Times New Roman"/>
          <w:sz w:val="28"/>
          <w:szCs w:val="28"/>
        </w:rPr>
        <w:t>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и плановый период).</w:t>
      </w:r>
    </w:p>
    <w:p w:rsidR="005B3BE9" w:rsidRPr="00165F92" w:rsidRDefault="005B3BE9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Очередной финансовый год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год, следующий за текущим финансовым годом.</w:t>
      </w:r>
    </w:p>
    <w:p w:rsidR="005B3BE9" w:rsidRPr="00165F92" w:rsidRDefault="005B3BE9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Плановый период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два финансовых года, следующие за очередным финансовым годом.</w:t>
      </w:r>
    </w:p>
    <w:p w:rsidR="0097171C" w:rsidRDefault="0097171C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Отчетный финансовый год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год, предшествующий текущему финансовому году. </w:t>
      </w:r>
    </w:p>
    <w:p w:rsidR="0045178E" w:rsidRPr="00165F92" w:rsidRDefault="00C75D04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Публичные слушания</w:t>
      </w:r>
      <w:r w:rsidRPr="00165F92">
        <w:rPr>
          <w:rFonts w:ascii="Times New Roman" w:hAnsi="Times New Roman"/>
          <w:sz w:val="28"/>
          <w:szCs w:val="28"/>
        </w:rPr>
        <w:t xml:space="preserve"> </w:t>
      </w:r>
      <w:r w:rsidR="00710176">
        <w:rPr>
          <w:rFonts w:ascii="Times New Roman" w:hAnsi="Times New Roman"/>
          <w:b/>
          <w:sz w:val="28"/>
          <w:szCs w:val="28"/>
        </w:rPr>
        <w:t>–</w:t>
      </w:r>
      <w:r w:rsidRPr="00165F92">
        <w:rPr>
          <w:rFonts w:ascii="Times New Roman" w:hAnsi="Times New Roman"/>
          <w:sz w:val="28"/>
          <w:szCs w:val="28"/>
        </w:rPr>
        <w:t xml:space="preserve"> форма реализации прав населения муниципального образования (общественности)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</w:t>
      </w:r>
      <w:r w:rsidR="00CB4C13" w:rsidRPr="00165F92">
        <w:rPr>
          <w:rFonts w:ascii="Times New Roman" w:hAnsi="Times New Roman"/>
          <w:sz w:val="28"/>
          <w:szCs w:val="28"/>
        </w:rPr>
        <w:t xml:space="preserve">.   </w:t>
      </w:r>
    </w:p>
    <w:p w:rsidR="00993D78" w:rsidRDefault="00993D78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743E" w:rsidRPr="00165F92" w:rsidRDefault="0069743E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3D78" w:rsidRPr="00165F92" w:rsidRDefault="005215A3" w:rsidP="003316B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lastRenderedPageBreak/>
        <w:t>Основные сведения о м</w:t>
      </w:r>
      <w:r w:rsidR="00CB4C13" w:rsidRPr="00165F92">
        <w:rPr>
          <w:rFonts w:ascii="Times New Roman" w:hAnsi="Times New Roman"/>
          <w:b/>
          <w:sz w:val="28"/>
          <w:szCs w:val="28"/>
        </w:rPr>
        <w:t>ежбюджетны</w:t>
      </w:r>
      <w:r w:rsidRPr="00165F92">
        <w:rPr>
          <w:rFonts w:ascii="Times New Roman" w:hAnsi="Times New Roman"/>
          <w:b/>
          <w:sz w:val="28"/>
          <w:szCs w:val="28"/>
        </w:rPr>
        <w:t>х</w:t>
      </w:r>
      <w:r w:rsidR="00CB4C13" w:rsidRPr="00165F92">
        <w:rPr>
          <w:rFonts w:ascii="Times New Roman" w:hAnsi="Times New Roman"/>
          <w:b/>
          <w:sz w:val="28"/>
          <w:szCs w:val="28"/>
        </w:rPr>
        <w:t xml:space="preserve"> отношения</w:t>
      </w:r>
      <w:r w:rsidRPr="00165F92">
        <w:rPr>
          <w:rFonts w:ascii="Times New Roman" w:hAnsi="Times New Roman"/>
          <w:b/>
          <w:sz w:val="28"/>
          <w:szCs w:val="28"/>
        </w:rPr>
        <w:t>х</w:t>
      </w:r>
    </w:p>
    <w:p w:rsidR="00993D78" w:rsidRPr="00165F92" w:rsidRDefault="00993D78" w:rsidP="003316B8">
      <w:pPr>
        <w:autoSpaceDE w:val="0"/>
        <w:autoSpaceDN w:val="0"/>
        <w:adjustRightInd w:val="0"/>
        <w:spacing w:after="0" w:line="240" w:lineRule="auto"/>
        <w:ind w:left="1571"/>
        <w:jc w:val="center"/>
        <w:rPr>
          <w:rFonts w:ascii="Times New Roman" w:hAnsi="Times New Roman"/>
          <w:b/>
          <w:sz w:val="28"/>
          <w:szCs w:val="28"/>
        </w:rPr>
      </w:pPr>
    </w:p>
    <w:p w:rsidR="00BF7DAD" w:rsidRPr="00447849" w:rsidRDefault="00993D78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849">
        <w:rPr>
          <w:rFonts w:ascii="Times New Roman" w:hAnsi="Times New Roman"/>
          <w:sz w:val="28"/>
          <w:szCs w:val="28"/>
        </w:rPr>
        <w:t>М</w:t>
      </w:r>
      <w:r w:rsidR="00BC7693" w:rsidRPr="00447849">
        <w:rPr>
          <w:rFonts w:ascii="Times New Roman" w:hAnsi="Times New Roman"/>
          <w:sz w:val="28"/>
          <w:szCs w:val="28"/>
        </w:rPr>
        <w:t>ежбюджетные отношения в Саратовской области регулируются Законом Саратовской области  от 20 декабря 2005 года №137-ЗСО «О межбюджетных отношениях  в Саратовской обл</w:t>
      </w:r>
      <w:r w:rsidR="00C15834" w:rsidRPr="00447849">
        <w:rPr>
          <w:rFonts w:ascii="Times New Roman" w:hAnsi="Times New Roman"/>
          <w:sz w:val="28"/>
          <w:szCs w:val="28"/>
        </w:rPr>
        <w:t>асти», в соответствии с которым</w:t>
      </w:r>
      <w:r w:rsidR="00BC7693" w:rsidRPr="00447849">
        <w:rPr>
          <w:rFonts w:ascii="Times New Roman" w:hAnsi="Times New Roman"/>
          <w:sz w:val="28"/>
          <w:szCs w:val="28"/>
        </w:rPr>
        <w:t xml:space="preserve"> межбюджетные трансферты предоставляются в форме</w:t>
      </w:r>
      <w:r w:rsidR="00BF7DAD" w:rsidRPr="00447849">
        <w:rPr>
          <w:rFonts w:ascii="Times New Roman" w:hAnsi="Times New Roman"/>
          <w:sz w:val="28"/>
          <w:szCs w:val="28"/>
        </w:rPr>
        <w:t>:</w:t>
      </w:r>
    </w:p>
    <w:p w:rsidR="00BF7DAD" w:rsidRPr="00447849" w:rsidRDefault="00BF7DAD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849">
        <w:rPr>
          <w:rFonts w:ascii="Times New Roman" w:hAnsi="Times New Roman"/>
          <w:sz w:val="28"/>
          <w:szCs w:val="28"/>
        </w:rPr>
        <w:t>-</w:t>
      </w:r>
      <w:r w:rsidR="00BC7693" w:rsidRPr="00447849">
        <w:rPr>
          <w:rFonts w:ascii="Times New Roman" w:hAnsi="Times New Roman"/>
          <w:sz w:val="28"/>
          <w:szCs w:val="28"/>
        </w:rPr>
        <w:t xml:space="preserve"> дотаций на выравнивание бюджетной обеспеченности</w:t>
      </w:r>
      <w:r w:rsidRPr="00447849">
        <w:rPr>
          <w:rFonts w:ascii="Times New Roman" w:hAnsi="Times New Roman"/>
          <w:sz w:val="28"/>
          <w:szCs w:val="28"/>
        </w:rPr>
        <w:t>;</w:t>
      </w:r>
    </w:p>
    <w:p w:rsidR="00BF7DAD" w:rsidRPr="00447849" w:rsidRDefault="00BF7DAD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849">
        <w:rPr>
          <w:rFonts w:ascii="Times New Roman" w:hAnsi="Times New Roman"/>
          <w:sz w:val="28"/>
          <w:szCs w:val="28"/>
        </w:rPr>
        <w:t>-</w:t>
      </w:r>
      <w:r w:rsidR="00BC7693" w:rsidRPr="00447849">
        <w:rPr>
          <w:rFonts w:ascii="Times New Roman" w:hAnsi="Times New Roman"/>
          <w:sz w:val="28"/>
          <w:szCs w:val="28"/>
        </w:rPr>
        <w:t xml:space="preserve"> субсидий</w:t>
      </w:r>
      <w:r w:rsidRPr="00447849">
        <w:rPr>
          <w:rFonts w:ascii="Times New Roman" w:hAnsi="Times New Roman"/>
          <w:sz w:val="28"/>
          <w:szCs w:val="28"/>
        </w:rPr>
        <w:t>;</w:t>
      </w:r>
    </w:p>
    <w:p w:rsidR="00BF7DAD" w:rsidRPr="00447849" w:rsidRDefault="00BF7DAD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849">
        <w:rPr>
          <w:rFonts w:ascii="Times New Roman" w:hAnsi="Times New Roman"/>
          <w:sz w:val="28"/>
          <w:szCs w:val="28"/>
        </w:rPr>
        <w:t>-</w:t>
      </w:r>
      <w:r w:rsidR="00313863">
        <w:rPr>
          <w:rFonts w:ascii="Times New Roman" w:hAnsi="Times New Roman"/>
          <w:sz w:val="28"/>
          <w:szCs w:val="28"/>
        </w:rPr>
        <w:t xml:space="preserve"> </w:t>
      </w:r>
      <w:r w:rsidR="00BC7693" w:rsidRPr="00447849">
        <w:rPr>
          <w:rFonts w:ascii="Times New Roman" w:hAnsi="Times New Roman"/>
          <w:sz w:val="28"/>
          <w:szCs w:val="28"/>
        </w:rPr>
        <w:t>субвенций</w:t>
      </w:r>
      <w:r w:rsidRPr="00447849">
        <w:rPr>
          <w:rFonts w:ascii="Times New Roman" w:hAnsi="Times New Roman"/>
          <w:sz w:val="28"/>
          <w:szCs w:val="28"/>
        </w:rPr>
        <w:t xml:space="preserve"> для реализации </w:t>
      </w:r>
      <w:proofErr w:type="gramStart"/>
      <w:r w:rsidRPr="00447849">
        <w:rPr>
          <w:rFonts w:ascii="Times New Roman" w:hAnsi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Pr="00447849">
        <w:rPr>
          <w:rFonts w:ascii="Times New Roman" w:hAnsi="Times New Roman"/>
          <w:sz w:val="28"/>
          <w:szCs w:val="28"/>
        </w:rPr>
        <w:t>;</w:t>
      </w:r>
    </w:p>
    <w:p w:rsidR="00BF7DAD" w:rsidRPr="00447849" w:rsidRDefault="00BF7DAD" w:rsidP="003316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7849">
        <w:rPr>
          <w:rFonts w:ascii="Times New Roman" w:hAnsi="Times New Roman"/>
          <w:sz w:val="28"/>
          <w:szCs w:val="28"/>
        </w:rPr>
        <w:t>-</w:t>
      </w:r>
      <w:r w:rsidR="00BC7693" w:rsidRPr="00447849">
        <w:rPr>
          <w:rFonts w:ascii="Times New Roman" w:hAnsi="Times New Roman"/>
          <w:sz w:val="28"/>
          <w:szCs w:val="28"/>
        </w:rPr>
        <w:t xml:space="preserve"> иных межбюджетных трансфертов.</w:t>
      </w:r>
    </w:p>
    <w:p w:rsidR="00BF7DAD" w:rsidRPr="00BF7DAD" w:rsidRDefault="00BF7DAD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7849">
        <w:rPr>
          <w:rFonts w:ascii="Times New Roman" w:hAnsi="Times New Roman"/>
          <w:b/>
          <w:sz w:val="28"/>
          <w:szCs w:val="28"/>
        </w:rPr>
        <w:t xml:space="preserve">Дотациями  </w:t>
      </w:r>
      <w:r w:rsidRPr="00447849">
        <w:rPr>
          <w:rFonts w:ascii="Times New Roman" w:hAnsi="Times New Roman"/>
          <w:sz w:val="28"/>
          <w:szCs w:val="28"/>
        </w:rPr>
        <w:t>являются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977292" w:rsidRPr="00165F92" w:rsidRDefault="00BF7DAD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Порядок и методика распределения </w:t>
      </w:r>
      <w:r w:rsidRPr="00BF7DAD">
        <w:rPr>
          <w:rFonts w:ascii="Times New Roman" w:hAnsi="Times New Roman"/>
          <w:b/>
          <w:sz w:val="28"/>
          <w:szCs w:val="28"/>
        </w:rPr>
        <w:t>д</w:t>
      </w:r>
      <w:r w:rsidR="00BC7693" w:rsidRPr="00165F92">
        <w:rPr>
          <w:rFonts w:ascii="Times New Roman" w:hAnsi="Times New Roman"/>
          <w:b/>
          <w:sz w:val="28"/>
          <w:szCs w:val="28"/>
        </w:rPr>
        <w:t>отаци</w:t>
      </w:r>
      <w:r>
        <w:rPr>
          <w:rFonts w:ascii="Times New Roman" w:hAnsi="Times New Roman"/>
          <w:b/>
          <w:sz w:val="28"/>
          <w:szCs w:val="28"/>
        </w:rPr>
        <w:t>й</w:t>
      </w:r>
      <w:r w:rsidR="00BC7693" w:rsidRPr="00165F92">
        <w:rPr>
          <w:rFonts w:ascii="Times New Roman" w:hAnsi="Times New Roman"/>
          <w:sz w:val="28"/>
          <w:szCs w:val="28"/>
        </w:rPr>
        <w:t xml:space="preserve"> </w:t>
      </w:r>
      <w:r w:rsidR="00BC7693" w:rsidRPr="003A52AA">
        <w:rPr>
          <w:rFonts w:ascii="Times New Roman" w:hAnsi="Times New Roman"/>
          <w:b/>
          <w:sz w:val="28"/>
          <w:szCs w:val="28"/>
        </w:rPr>
        <w:t>на выравнивание бюджетной обеспеченности</w:t>
      </w:r>
      <w:r w:rsidR="00BC7693" w:rsidRPr="00165F92">
        <w:rPr>
          <w:rFonts w:ascii="Times New Roman" w:hAnsi="Times New Roman"/>
          <w:sz w:val="28"/>
          <w:szCs w:val="28"/>
        </w:rPr>
        <w:t xml:space="preserve"> муниципальных районов </w:t>
      </w:r>
      <w:r>
        <w:rPr>
          <w:rFonts w:ascii="Times New Roman" w:hAnsi="Times New Roman"/>
          <w:sz w:val="28"/>
          <w:szCs w:val="28"/>
        </w:rPr>
        <w:t xml:space="preserve">утверждены Законом Саратовской области </w:t>
      </w:r>
      <w:r w:rsidR="001E2150" w:rsidRPr="001E2150">
        <w:rPr>
          <w:rFonts w:ascii="Times New Roman" w:hAnsi="Times New Roman"/>
          <w:sz w:val="28"/>
          <w:szCs w:val="28"/>
        </w:rPr>
        <w:t>от 20 декабря 2005 года №137-ЗСО «О межбюджетных отношениях  в Саратовской области»</w:t>
      </w:r>
      <w:r w:rsidR="001E2150">
        <w:rPr>
          <w:rFonts w:ascii="Times New Roman" w:hAnsi="Times New Roman"/>
          <w:sz w:val="28"/>
          <w:szCs w:val="28"/>
        </w:rPr>
        <w:t>, согласно которого дотации на выравнивание бюджетной обеспеченности предо</w:t>
      </w:r>
      <w:r w:rsidR="00BC7693" w:rsidRPr="00165F92">
        <w:rPr>
          <w:rFonts w:ascii="Times New Roman" w:hAnsi="Times New Roman"/>
          <w:sz w:val="28"/>
          <w:szCs w:val="28"/>
        </w:rPr>
        <w:t xml:space="preserve">ставляются муниципальным </w:t>
      </w:r>
      <w:r w:rsidR="00447849">
        <w:rPr>
          <w:rFonts w:ascii="Times New Roman" w:hAnsi="Times New Roman"/>
          <w:sz w:val="28"/>
          <w:szCs w:val="28"/>
        </w:rPr>
        <w:t>образованиям</w:t>
      </w:r>
      <w:r w:rsidR="00BC7693" w:rsidRPr="00165F92">
        <w:rPr>
          <w:rFonts w:ascii="Times New Roman" w:hAnsi="Times New Roman"/>
          <w:sz w:val="28"/>
          <w:szCs w:val="28"/>
        </w:rPr>
        <w:t xml:space="preserve">, уровень бюджетной обеспеченности которых не превышает уровень расчетной бюджетной обеспеченности муниципальных </w:t>
      </w:r>
      <w:r w:rsidR="003D5B1D">
        <w:rPr>
          <w:rFonts w:ascii="Times New Roman" w:hAnsi="Times New Roman"/>
          <w:sz w:val="28"/>
          <w:szCs w:val="28"/>
        </w:rPr>
        <w:t>образований</w:t>
      </w:r>
      <w:r w:rsidR="00BC7693" w:rsidRPr="00165F92">
        <w:rPr>
          <w:rFonts w:ascii="Times New Roman" w:hAnsi="Times New Roman"/>
          <w:sz w:val="28"/>
          <w:szCs w:val="28"/>
        </w:rPr>
        <w:t>, определенный в качестве критерия выравнивания расчетной бюджетной обеспеченности, исходя из численности</w:t>
      </w:r>
      <w:proofErr w:type="gramEnd"/>
      <w:r w:rsidR="00BC7693" w:rsidRPr="00165F92">
        <w:rPr>
          <w:rFonts w:ascii="Times New Roman" w:hAnsi="Times New Roman"/>
          <w:sz w:val="28"/>
          <w:szCs w:val="28"/>
        </w:rPr>
        <w:t xml:space="preserve"> жителей муниципального </w:t>
      </w:r>
      <w:r w:rsidR="003D5B1D">
        <w:rPr>
          <w:rFonts w:ascii="Times New Roman" w:hAnsi="Times New Roman"/>
          <w:sz w:val="28"/>
          <w:szCs w:val="28"/>
        </w:rPr>
        <w:t>образования</w:t>
      </w:r>
      <w:r w:rsidR="001E2150">
        <w:rPr>
          <w:rFonts w:ascii="Times New Roman" w:hAnsi="Times New Roman"/>
          <w:sz w:val="28"/>
          <w:szCs w:val="28"/>
        </w:rPr>
        <w:t xml:space="preserve">. </w:t>
      </w:r>
      <w:r w:rsidR="00BC7693" w:rsidRPr="00165F92">
        <w:rPr>
          <w:rFonts w:ascii="Times New Roman" w:hAnsi="Times New Roman"/>
          <w:sz w:val="28"/>
          <w:szCs w:val="28"/>
        </w:rPr>
        <w:t xml:space="preserve">Кроме того, часть дотации на выравнивание бюджетной обеспеченности может быть заменена </w:t>
      </w:r>
      <w:r w:rsidR="00A6424E">
        <w:rPr>
          <w:rFonts w:ascii="Times New Roman" w:hAnsi="Times New Roman"/>
          <w:sz w:val="28"/>
          <w:szCs w:val="28"/>
        </w:rPr>
        <w:t xml:space="preserve">едиными или </w:t>
      </w:r>
      <w:r w:rsidR="00BC7693" w:rsidRPr="00165F92">
        <w:rPr>
          <w:rFonts w:ascii="Times New Roman" w:hAnsi="Times New Roman"/>
          <w:sz w:val="28"/>
          <w:szCs w:val="28"/>
        </w:rPr>
        <w:t xml:space="preserve">дополнительными нормативами отчислений от налога на доходы физических лиц, которые рассчитываются по единым принципам в соответствии с методикой, утвержденной вышеуказанным областным законом и не могут быть изменены в течение финансового года. </w:t>
      </w:r>
      <w:r w:rsidR="001E2150">
        <w:rPr>
          <w:rFonts w:ascii="Times New Roman" w:hAnsi="Times New Roman"/>
          <w:sz w:val="28"/>
          <w:szCs w:val="28"/>
        </w:rPr>
        <w:t>Дотации не имеют целевой направленности и наравне с налоговыми и неналоговыми доходами бюджета направляются на финансирование расходов, связанных с решением вопросов местного значения.</w:t>
      </w:r>
    </w:p>
    <w:p w:rsidR="0045178E" w:rsidRPr="003A52AA" w:rsidRDefault="0045178E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Субсиди</w:t>
      </w:r>
      <w:r w:rsidR="00BA5FC7">
        <w:rPr>
          <w:rFonts w:ascii="Times New Roman" w:hAnsi="Times New Roman"/>
          <w:b/>
          <w:sz w:val="28"/>
          <w:szCs w:val="28"/>
        </w:rPr>
        <w:t>ями</w:t>
      </w:r>
      <w:r w:rsidR="003A52AA" w:rsidRPr="003A52AA">
        <w:t xml:space="preserve"> </w:t>
      </w:r>
      <w:r w:rsidR="00BA5FC7" w:rsidRPr="00BA5FC7">
        <w:rPr>
          <w:rFonts w:ascii="Times New Roman" w:hAnsi="Times New Roman"/>
          <w:sz w:val="28"/>
          <w:szCs w:val="28"/>
        </w:rPr>
        <w:t>я</w:t>
      </w:r>
      <w:r w:rsidR="00BA5FC7">
        <w:rPr>
          <w:rFonts w:ascii="Times New Roman" w:hAnsi="Times New Roman"/>
          <w:sz w:val="28"/>
          <w:szCs w:val="28"/>
        </w:rPr>
        <w:t>в</w:t>
      </w:r>
      <w:r w:rsidR="00BA5FC7" w:rsidRPr="00BA5FC7">
        <w:rPr>
          <w:rFonts w:ascii="Times New Roman" w:hAnsi="Times New Roman"/>
          <w:sz w:val="28"/>
          <w:szCs w:val="28"/>
        </w:rPr>
        <w:t>ляются</w:t>
      </w:r>
      <w:r w:rsidR="00BA5FC7">
        <w:rPr>
          <w:rFonts w:ascii="Times New Roman" w:hAnsi="Times New Roman"/>
          <w:sz w:val="28"/>
          <w:szCs w:val="28"/>
        </w:rPr>
        <w:t xml:space="preserve"> межбюджетные трансферты, предоставляемые </w:t>
      </w:r>
      <w:r w:rsidR="003A52AA" w:rsidRPr="003A52AA">
        <w:rPr>
          <w:rFonts w:ascii="Times New Roman" w:hAnsi="Times New Roman"/>
          <w:sz w:val="28"/>
          <w:szCs w:val="28"/>
        </w:rPr>
        <w:t>бюджетам</w:t>
      </w:r>
      <w:r w:rsidR="00BA5FC7">
        <w:rPr>
          <w:rFonts w:ascii="Times New Roman" w:hAnsi="Times New Roman"/>
          <w:sz w:val="28"/>
          <w:szCs w:val="28"/>
        </w:rPr>
        <w:t xml:space="preserve"> муниципальных образований</w:t>
      </w:r>
      <w:r w:rsidR="003A52AA" w:rsidRPr="003A52AA">
        <w:rPr>
          <w:rFonts w:ascii="Times New Roman" w:hAnsi="Times New Roman"/>
          <w:sz w:val="28"/>
          <w:szCs w:val="28"/>
        </w:rPr>
        <w:t xml:space="preserve"> из областного бюджета</w:t>
      </w:r>
      <w:r w:rsidR="003A52AA">
        <w:rPr>
          <w:rFonts w:ascii="Times New Roman" w:hAnsi="Times New Roman"/>
          <w:sz w:val="28"/>
          <w:szCs w:val="28"/>
        </w:rPr>
        <w:t xml:space="preserve"> в</w:t>
      </w:r>
      <w:r w:rsidR="003A52AA" w:rsidRPr="003A52AA">
        <w:rPr>
          <w:rFonts w:ascii="Times New Roman" w:hAnsi="Times New Roman"/>
          <w:sz w:val="28"/>
          <w:szCs w:val="28"/>
        </w:rPr>
        <w:t xml:space="preserve"> целях </w:t>
      </w:r>
      <w:proofErr w:type="spellStart"/>
      <w:r w:rsidR="00542F8F" w:rsidRPr="003A52AA">
        <w:rPr>
          <w:rFonts w:ascii="Times New Roman" w:hAnsi="Times New Roman"/>
          <w:sz w:val="28"/>
          <w:szCs w:val="28"/>
        </w:rPr>
        <w:t>с</w:t>
      </w:r>
      <w:r w:rsidR="00542F8F">
        <w:rPr>
          <w:rFonts w:ascii="Times New Roman" w:hAnsi="Times New Roman"/>
          <w:sz w:val="28"/>
          <w:szCs w:val="28"/>
        </w:rPr>
        <w:t>о</w:t>
      </w:r>
      <w:r w:rsidR="003A52AA" w:rsidRPr="003A52AA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="003A52AA" w:rsidRPr="003A52AA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  <w:r w:rsidR="003A52AA" w:rsidRPr="003A52AA">
        <w:t xml:space="preserve"> </w:t>
      </w:r>
      <w:r w:rsidR="003A52AA" w:rsidRPr="003A52AA">
        <w:rPr>
          <w:rFonts w:ascii="Times New Roman" w:hAnsi="Times New Roman"/>
          <w:sz w:val="28"/>
          <w:szCs w:val="28"/>
        </w:rPr>
        <w:t>Цели и условия предоставления</w:t>
      </w:r>
      <w:r w:rsidR="00BA5FC7">
        <w:rPr>
          <w:rFonts w:ascii="Times New Roman" w:hAnsi="Times New Roman"/>
          <w:sz w:val="28"/>
          <w:szCs w:val="28"/>
        </w:rPr>
        <w:t xml:space="preserve"> и расходования </w:t>
      </w:r>
      <w:r w:rsidR="003A52AA" w:rsidRPr="003A52AA">
        <w:rPr>
          <w:rFonts w:ascii="Times New Roman" w:hAnsi="Times New Roman"/>
          <w:sz w:val="28"/>
          <w:szCs w:val="28"/>
        </w:rPr>
        <w:t>субсидий местным бюджетам из областного бюджета, критерии отбора муниципальных образований для предоставления указанных субсидий и методики их распределения между муниципальными</w:t>
      </w:r>
      <w:r w:rsidR="00971856">
        <w:rPr>
          <w:rFonts w:ascii="Times New Roman" w:hAnsi="Times New Roman"/>
          <w:sz w:val="28"/>
          <w:szCs w:val="28"/>
        </w:rPr>
        <w:t xml:space="preserve"> образованиями устанавливаются З</w:t>
      </w:r>
      <w:r w:rsidR="003A52AA" w:rsidRPr="003A52AA">
        <w:rPr>
          <w:rFonts w:ascii="Times New Roman" w:hAnsi="Times New Roman"/>
          <w:sz w:val="28"/>
          <w:szCs w:val="28"/>
        </w:rPr>
        <w:t>акон</w:t>
      </w:r>
      <w:r w:rsidR="00B353AE">
        <w:rPr>
          <w:rFonts w:ascii="Times New Roman" w:hAnsi="Times New Roman"/>
          <w:sz w:val="28"/>
          <w:szCs w:val="28"/>
        </w:rPr>
        <w:t xml:space="preserve">ами субъекта РФ и нормативными </w:t>
      </w:r>
      <w:r w:rsidR="00BA5FC7">
        <w:rPr>
          <w:rFonts w:ascii="Times New Roman" w:hAnsi="Times New Roman"/>
          <w:sz w:val="28"/>
          <w:szCs w:val="28"/>
        </w:rPr>
        <w:t xml:space="preserve">правовыми актами высшего исполнительного органа </w:t>
      </w:r>
      <w:r w:rsidR="00D8011B">
        <w:rPr>
          <w:rFonts w:ascii="Times New Roman" w:hAnsi="Times New Roman"/>
          <w:sz w:val="28"/>
          <w:szCs w:val="28"/>
        </w:rPr>
        <w:t>субъекта РФ.</w:t>
      </w:r>
      <w:r w:rsidR="00FA0B10">
        <w:rPr>
          <w:rFonts w:ascii="Times New Roman" w:hAnsi="Times New Roman"/>
          <w:sz w:val="28"/>
          <w:szCs w:val="28"/>
        </w:rPr>
        <w:t xml:space="preserve"> Субсидии носят целевой характер и не подлежат направлению на иные цели</w:t>
      </w:r>
      <w:r w:rsidR="003A52AA" w:rsidRPr="003A52AA">
        <w:rPr>
          <w:rFonts w:ascii="Times New Roman" w:hAnsi="Times New Roman"/>
          <w:sz w:val="28"/>
          <w:szCs w:val="28"/>
        </w:rPr>
        <w:t>.</w:t>
      </w:r>
    </w:p>
    <w:p w:rsidR="00521C78" w:rsidRPr="00521C78" w:rsidRDefault="00BC7693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3820">
        <w:rPr>
          <w:rFonts w:ascii="Times New Roman" w:hAnsi="Times New Roman"/>
          <w:b/>
          <w:sz w:val="28"/>
          <w:szCs w:val="28"/>
        </w:rPr>
        <w:t>Субвенци</w:t>
      </w:r>
      <w:r w:rsidR="00FA0B10" w:rsidRPr="00043820">
        <w:rPr>
          <w:rFonts w:ascii="Times New Roman" w:hAnsi="Times New Roman"/>
          <w:b/>
          <w:sz w:val="28"/>
          <w:szCs w:val="28"/>
        </w:rPr>
        <w:t>ями</w:t>
      </w:r>
      <w:r w:rsidR="00521C78" w:rsidRPr="00043820">
        <w:rPr>
          <w:rFonts w:ascii="Times New Roman" w:hAnsi="Times New Roman"/>
          <w:sz w:val="28"/>
          <w:szCs w:val="28"/>
        </w:rPr>
        <w:t xml:space="preserve"> </w:t>
      </w:r>
      <w:r w:rsidR="00FA0B10" w:rsidRPr="00043820">
        <w:rPr>
          <w:rFonts w:ascii="Times New Roman" w:hAnsi="Times New Roman"/>
          <w:sz w:val="28"/>
          <w:szCs w:val="28"/>
        </w:rPr>
        <w:t xml:space="preserve">являются межбюджетные трансферты, предоставляемые  </w:t>
      </w:r>
      <w:r w:rsidR="00521C78" w:rsidRPr="00043820">
        <w:rPr>
          <w:rFonts w:ascii="Times New Roman" w:hAnsi="Times New Roman"/>
          <w:sz w:val="28"/>
          <w:szCs w:val="28"/>
        </w:rPr>
        <w:t xml:space="preserve">местным бюджетам </w:t>
      </w:r>
      <w:r w:rsidR="00FA0B10" w:rsidRPr="00043820">
        <w:rPr>
          <w:rFonts w:ascii="Times New Roman" w:hAnsi="Times New Roman"/>
          <w:sz w:val="28"/>
          <w:szCs w:val="28"/>
        </w:rPr>
        <w:t xml:space="preserve">в целях финансового обеспечения </w:t>
      </w:r>
      <w:r w:rsidR="00FA0B10" w:rsidRPr="00043820">
        <w:rPr>
          <w:rFonts w:ascii="Times New Roman" w:hAnsi="Times New Roman"/>
          <w:sz w:val="28"/>
          <w:szCs w:val="28"/>
        </w:rPr>
        <w:lastRenderedPageBreak/>
        <w:t>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органами местного самоуправления в установленном порядке.</w:t>
      </w:r>
      <w:proofErr w:type="gramEnd"/>
      <w:r w:rsidR="00FA0B10" w:rsidRPr="000438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0B10" w:rsidRPr="00043820">
        <w:rPr>
          <w:rFonts w:ascii="Times New Roman" w:hAnsi="Times New Roman"/>
          <w:sz w:val="28"/>
          <w:szCs w:val="28"/>
        </w:rPr>
        <w:t xml:space="preserve">Субвенции местным бюджетам из областного бюджета </w:t>
      </w:r>
      <w:r w:rsidR="00521C78" w:rsidRPr="00043820">
        <w:rPr>
          <w:rFonts w:ascii="Times New Roman" w:hAnsi="Times New Roman"/>
          <w:sz w:val="28"/>
          <w:szCs w:val="28"/>
        </w:rPr>
        <w:t>распределяются между всеми муниципальными образованиями области</w:t>
      </w:r>
      <w:r w:rsidR="00FA0B10" w:rsidRPr="00043820">
        <w:rPr>
          <w:rFonts w:ascii="Times New Roman" w:hAnsi="Times New Roman"/>
          <w:sz w:val="28"/>
          <w:szCs w:val="28"/>
        </w:rPr>
        <w:t xml:space="preserve"> в соответствии с </w:t>
      </w:r>
      <w:r w:rsidR="00521C78" w:rsidRPr="00043820">
        <w:rPr>
          <w:rFonts w:ascii="Times New Roman" w:hAnsi="Times New Roman"/>
          <w:sz w:val="28"/>
          <w:szCs w:val="28"/>
        </w:rPr>
        <w:t>единым</w:t>
      </w:r>
      <w:r w:rsidR="00FA0B10" w:rsidRPr="00043820">
        <w:rPr>
          <w:rFonts w:ascii="Times New Roman" w:hAnsi="Times New Roman"/>
          <w:sz w:val="28"/>
          <w:szCs w:val="28"/>
        </w:rPr>
        <w:t>и</w:t>
      </w:r>
      <w:r w:rsidR="00521C78" w:rsidRPr="00043820">
        <w:rPr>
          <w:rFonts w:ascii="Times New Roman" w:hAnsi="Times New Roman"/>
          <w:sz w:val="28"/>
          <w:szCs w:val="28"/>
        </w:rPr>
        <w:t xml:space="preserve"> для каждого вида субвенций методикам</w:t>
      </w:r>
      <w:r w:rsidR="00FA0B10" w:rsidRPr="00043820">
        <w:rPr>
          <w:rFonts w:ascii="Times New Roman" w:hAnsi="Times New Roman"/>
          <w:sz w:val="28"/>
          <w:szCs w:val="28"/>
        </w:rPr>
        <w:t>и</w:t>
      </w:r>
      <w:r w:rsidR="00521C78" w:rsidRPr="00043820">
        <w:rPr>
          <w:rFonts w:ascii="Times New Roman" w:hAnsi="Times New Roman"/>
          <w:sz w:val="28"/>
          <w:szCs w:val="28"/>
        </w:rPr>
        <w:t>, утверждаемым</w:t>
      </w:r>
      <w:r w:rsidR="00FA0B10" w:rsidRPr="00043820">
        <w:rPr>
          <w:rFonts w:ascii="Times New Roman" w:hAnsi="Times New Roman"/>
          <w:sz w:val="28"/>
          <w:szCs w:val="28"/>
        </w:rPr>
        <w:t>и</w:t>
      </w:r>
      <w:r w:rsidR="00521C78" w:rsidRPr="00043820">
        <w:rPr>
          <w:rFonts w:ascii="Times New Roman" w:hAnsi="Times New Roman"/>
          <w:sz w:val="28"/>
          <w:szCs w:val="28"/>
        </w:rPr>
        <w:t xml:space="preserve"> законами </w:t>
      </w:r>
      <w:r w:rsidR="00FA0B10" w:rsidRPr="00043820">
        <w:rPr>
          <w:rFonts w:ascii="Times New Roman" w:hAnsi="Times New Roman"/>
          <w:sz w:val="28"/>
          <w:szCs w:val="28"/>
        </w:rPr>
        <w:t xml:space="preserve">субъекта РФ, либо в соответствии с </w:t>
      </w:r>
      <w:r w:rsidR="00B353AE" w:rsidRPr="00043820">
        <w:rPr>
          <w:rFonts w:ascii="Times New Roman" w:hAnsi="Times New Roman"/>
          <w:sz w:val="28"/>
          <w:szCs w:val="28"/>
        </w:rPr>
        <w:t xml:space="preserve">нормативными </w:t>
      </w:r>
      <w:r w:rsidR="00FA0B10" w:rsidRPr="00043820">
        <w:rPr>
          <w:rFonts w:ascii="Times New Roman" w:hAnsi="Times New Roman"/>
          <w:sz w:val="28"/>
          <w:szCs w:val="28"/>
        </w:rPr>
        <w:t>правовыми актами федеральных органов государственной власти, если субвенции предоставляются из федерального бюджета.</w:t>
      </w:r>
      <w:proofErr w:type="gramEnd"/>
      <w:r w:rsidR="00FA0B10" w:rsidRPr="00043820">
        <w:rPr>
          <w:rFonts w:ascii="Times New Roman" w:hAnsi="Times New Roman"/>
          <w:sz w:val="28"/>
          <w:szCs w:val="28"/>
        </w:rPr>
        <w:t xml:space="preserve"> </w:t>
      </w:r>
      <w:r w:rsidR="001E46B8" w:rsidRPr="00043820">
        <w:rPr>
          <w:rFonts w:ascii="Times New Roman" w:hAnsi="Times New Roman"/>
          <w:sz w:val="28"/>
          <w:szCs w:val="28"/>
        </w:rPr>
        <w:t>Субвенции носят целевой характер и не подлежат направлению на иные цели. Порядок предоставления и расходования субвенций из областного бюджета определяется нормативными правовыми актами высшего исполнительного органа субъекта РФ.</w:t>
      </w:r>
    </w:p>
    <w:p w:rsidR="00745D4C" w:rsidRDefault="005A1674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случаях и порядке, предусмотренных Законами Саратовской области и принимаемыми в соответствии с иными нормативными правовыми актами органов государственной власти Саратовской области, местным бюджетам могут быть предоставлены </w:t>
      </w:r>
      <w:r w:rsidRPr="00DC2399"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>
        <w:rPr>
          <w:rFonts w:ascii="Times New Roman" w:hAnsi="Times New Roman"/>
          <w:sz w:val="28"/>
          <w:szCs w:val="28"/>
        </w:rPr>
        <w:t xml:space="preserve"> из област</w:t>
      </w:r>
      <w:r w:rsidR="00DC2399">
        <w:rPr>
          <w:rFonts w:ascii="Times New Roman" w:hAnsi="Times New Roman"/>
          <w:sz w:val="28"/>
          <w:szCs w:val="28"/>
        </w:rPr>
        <w:t>ного бюджета, которые могут иметь как целевой характер, так и предоставляться в виде дотации на поддержку мер по обеспечению сбалансированности местных бюджетов без целевой направленности.</w:t>
      </w:r>
      <w:proofErr w:type="gramEnd"/>
    </w:p>
    <w:p w:rsidR="00BC7693" w:rsidRPr="00CB0CF1" w:rsidRDefault="00745D4C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9DC">
        <w:rPr>
          <w:rFonts w:ascii="Times New Roman" w:hAnsi="Times New Roman"/>
          <w:sz w:val="28"/>
          <w:szCs w:val="28"/>
        </w:rPr>
        <w:t>Расчетная потребность местного бюджета в межбюджетных трансфертах определяется с учетом прогноза по налоговым и неналоговым доходам на очередной финансовый год и реестром расходных обязательств, который определяет объемы средств бюджета, необходимых для исполнен</w:t>
      </w:r>
      <w:r w:rsidR="00F549DC" w:rsidRPr="00F549DC">
        <w:rPr>
          <w:rFonts w:ascii="Times New Roman" w:hAnsi="Times New Roman"/>
          <w:sz w:val="28"/>
          <w:szCs w:val="28"/>
        </w:rPr>
        <w:t>ия расходных обязательств</w:t>
      </w:r>
      <w:r w:rsidRPr="00F549DC">
        <w:rPr>
          <w:rFonts w:ascii="Times New Roman" w:hAnsi="Times New Roman"/>
          <w:sz w:val="28"/>
          <w:szCs w:val="28"/>
        </w:rPr>
        <w:t xml:space="preserve"> по вопросам местного значения и переданных полномочий. На практике, по передаваемым полномочиям межбюджетные трансферты (субвенции) передаются в требуемом объеме, а объем межбюджетных трансфертов без целевой</w:t>
      </w:r>
      <w:r w:rsidRPr="00CB0CF1">
        <w:rPr>
          <w:rFonts w:ascii="Times New Roman" w:hAnsi="Times New Roman"/>
          <w:sz w:val="28"/>
          <w:szCs w:val="28"/>
        </w:rPr>
        <w:t xml:space="preserve"> направленности </w:t>
      </w:r>
      <w:r w:rsidR="009015A9" w:rsidRPr="00CB0CF1">
        <w:rPr>
          <w:rFonts w:ascii="Times New Roman" w:hAnsi="Times New Roman"/>
          <w:sz w:val="28"/>
          <w:szCs w:val="28"/>
        </w:rPr>
        <w:t xml:space="preserve">(дотации) определяется по остаточному принципу, исходя из возможностей областного бюджета. В связи с этим, в проектировках по проекту местного бюджета на очередной финансовый год, которые доводятся до муниципального образования, некоторые расходы, связанные с решением вопросов местного значения не включаются вообще или на 50-60% отличаются от потребности. Данные действия приводят к тому, что практически все местные бюджеты Саратовской области для финансирования расходов, связанных с решением вопросов местного значения, вынуждены привлекать заемные </w:t>
      </w:r>
      <w:proofErr w:type="gramStart"/>
      <w:r w:rsidR="009015A9" w:rsidRPr="00CB0CF1">
        <w:rPr>
          <w:rFonts w:ascii="Times New Roman" w:hAnsi="Times New Roman"/>
          <w:sz w:val="28"/>
          <w:szCs w:val="28"/>
        </w:rPr>
        <w:t>сред</w:t>
      </w:r>
      <w:r w:rsidR="0004001A">
        <w:rPr>
          <w:rFonts w:ascii="Times New Roman" w:hAnsi="Times New Roman"/>
          <w:sz w:val="28"/>
          <w:szCs w:val="28"/>
        </w:rPr>
        <w:t>ства</w:t>
      </w:r>
      <w:proofErr w:type="gramEnd"/>
      <w:r w:rsidR="0004001A">
        <w:rPr>
          <w:rFonts w:ascii="Times New Roman" w:hAnsi="Times New Roman"/>
          <w:sz w:val="28"/>
          <w:szCs w:val="28"/>
        </w:rPr>
        <w:t xml:space="preserve"> и являются дефицитными.</w:t>
      </w:r>
    </w:p>
    <w:p w:rsidR="00CB0CF1" w:rsidRDefault="0045178E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CF1"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Pr="00165F92">
        <w:rPr>
          <w:rFonts w:ascii="Times New Roman" w:hAnsi="Times New Roman"/>
          <w:sz w:val="28"/>
          <w:szCs w:val="28"/>
        </w:rPr>
        <w:t xml:space="preserve"> из бюджета </w:t>
      </w:r>
      <w:proofErr w:type="spellStart"/>
      <w:r w:rsidRPr="00165F9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165F92"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B353AE">
        <w:rPr>
          <w:rFonts w:ascii="Times New Roman" w:hAnsi="Times New Roman"/>
          <w:sz w:val="28"/>
          <w:szCs w:val="28"/>
        </w:rPr>
        <w:t>она бюджетам поселений, входящим</w:t>
      </w:r>
      <w:r w:rsidRPr="00165F92">
        <w:rPr>
          <w:rFonts w:ascii="Times New Roman" w:hAnsi="Times New Roman"/>
          <w:sz w:val="28"/>
          <w:szCs w:val="28"/>
        </w:rPr>
        <w:t xml:space="preserve"> в состав </w:t>
      </w:r>
      <w:proofErr w:type="spellStart"/>
      <w:r w:rsidRPr="00165F9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165F92">
        <w:rPr>
          <w:rFonts w:ascii="Times New Roman" w:hAnsi="Times New Roman"/>
          <w:sz w:val="28"/>
          <w:szCs w:val="28"/>
        </w:rPr>
        <w:t xml:space="preserve"> муниципального района, предоставляются в форме</w:t>
      </w:r>
      <w:r w:rsidR="00CB0CF1">
        <w:rPr>
          <w:rFonts w:ascii="Times New Roman" w:hAnsi="Times New Roman"/>
          <w:sz w:val="28"/>
          <w:szCs w:val="28"/>
        </w:rPr>
        <w:t>:</w:t>
      </w:r>
    </w:p>
    <w:p w:rsidR="00CB0CF1" w:rsidRDefault="00CB0CF1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178E" w:rsidRPr="00165F92">
        <w:rPr>
          <w:rFonts w:ascii="Times New Roman" w:hAnsi="Times New Roman"/>
          <w:sz w:val="28"/>
          <w:szCs w:val="28"/>
        </w:rPr>
        <w:t xml:space="preserve"> дотаций на выравнивание бюджетной обеспеченности поселений</w:t>
      </w:r>
      <w:r>
        <w:rPr>
          <w:rFonts w:ascii="Times New Roman" w:hAnsi="Times New Roman"/>
          <w:sz w:val="28"/>
          <w:szCs w:val="28"/>
        </w:rPr>
        <w:t>;</w:t>
      </w:r>
    </w:p>
    <w:p w:rsidR="0045178E" w:rsidRPr="00165F92" w:rsidRDefault="00CB0CF1" w:rsidP="0033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178E" w:rsidRPr="00165F92">
        <w:rPr>
          <w:rFonts w:ascii="Times New Roman" w:hAnsi="Times New Roman"/>
          <w:sz w:val="28"/>
          <w:szCs w:val="28"/>
        </w:rPr>
        <w:t>иных межбюджетных трансфертов.</w:t>
      </w:r>
    </w:p>
    <w:p w:rsidR="0004001A" w:rsidRDefault="0051462F" w:rsidP="00331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62F">
        <w:rPr>
          <w:rFonts w:ascii="Times New Roman" w:hAnsi="Times New Roman"/>
          <w:b/>
          <w:sz w:val="28"/>
          <w:szCs w:val="28"/>
        </w:rPr>
        <w:t>Дотации на выравнивание бюджетной обеспеченности поселений</w:t>
      </w:r>
      <w:r w:rsidRPr="0051462F">
        <w:rPr>
          <w:rFonts w:ascii="Times New Roman" w:hAnsi="Times New Roman"/>
          <w:sz w:val="28"/>
          <w:szCs w:val="28"/>
        </w:rPr>
        <w:t xml:space="preserve"> </w:t>
      </w:r>
      <w:r w:rsidR="00BC7693" w:rsidRPr="00165F92">
        <w:rPr>
          <w:rFonts w:ascii="Times New Roman" w:hAnsi="Times New Roman"/>
          <w:sz w:val="28"/>
          <w:szCs w:val="28"/>
        </w:rPr>
        <w:t xml:space="preserve">из районного фонда финансовой поддержки поселений формируются за </w:t>
      </w:r>
      <w:r w:rsidR="00BC7693" w:rsidRPr="00165F92">
        <w:rPr>
          <w:rFonts w:ascii="Times New Roman" w:hAnsi="Times New Roman"/>
          <w:sz w:val="28"/>
          <w:szCs w:val="28"/>
        </w:rPr>
        <w:lastRenderedPageBreak/>
        <w:t xml:space="preserve">счет собственных доходов бюджета </w:t>
      </w:r>
      <w:proofErr w:type="spellStart"/>
      <w:r w:rsidR="00BC7693" w:rsidRPr="00165F9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="00BC7693" w:rsidRPr="00165F92">
        <w:rPr>
          <w:rFonts w:ascii="Times New Roman" w:hAnsi="Times New Roman"/>
          <w:sz w:val="28"/>
          <w:szCs w:val="28"/>
        </w:rPr>
        <w:t xml:space="preserve"> муниципального района и предоставляются тем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 </w:t>
      </w:r>
      <w:proofErr w:type="spellStart"/>
      <w:r w:rsidR="00BC7693" w:rsidRPr="00165F92">
        <w:rPr>
          <w:rFonts w:ascii="Times New Roman" w:hAnsi="Times New Roman"/>
          <w:sz w:val="28"/>
          <w:szCs w:val="28"/>
        </w:rPr>
        <w:t>Энге</w:t>
      </w:r>
      <w:r w:rsidR="005753B6">
        <w:rPr>
          <w:rFonts w:ascii="Times New Roman" w:hAnsi="Times New Roman"/>
          <w:sz w:val="28"/>
          <w:szCs w:val="28"/>
        </w:rPr>
        <w:t>льсского</w:t>
      </w:r>
      <w:proofErr w:type="spellEnd"/>
      <w:r w:rsidR="005753B6">
        <w:rPr>
          <w:rFonts w:ascii="Times New Roman" w:hAnsi="Times New Roman"/>
          <w:sz w:val="28"/>
          <w:szCs w:val="28"/>
        </w:rPr>
        <w:t xml:space="preserve"> муниципального района. </w:t>
      </w:r>
      <w:r w:rsidR="00BC7693" w:rsidRPr="00165F92">
        <w:rPr>
          <w:rFonts w:ascii="Times New Roman" w:hAnsi="Times New Roman"/>
          <w:sz w:val="28"/>
          <w:szCs w:val="28"/>
        </w:rPr>
        <w:t>Бюд</w:t>
      </w:r>
      <w:r w:rsidR="0004001A">
        <w:rPr>
          <w:rFonts w:ascii="Times New Roman" w:hAnsi="Times New Roman"/>
          <w:sz w:val="28"/>
          <w:szCs w:val="28"/>
        </w:rPr>
        <w:t>ж</w:t>
      </w:r>
      <w:r w:rsidR="00BC7693" w:rsidRPr="00165F92">
        <w:rPr>
          <w:rFonts w:ascii="Times New Roman" w:hAnsi="Times New Roman"/>
          <w:sz w:val="28"/>
          <w:szCs w:val="28"/>
        </w:rPr>
        <w:t>етная обеспеченность поселений рассчитывается исходя из оценки доходов, которые могут быть получены бюджетом поселения, и оценки индекса бюджетных расходов, необходимых на осуществление полномочий по решению вопросов местного значения в отдельном поселе</w:t>
      </w:r>
      <w:r w:rsidR="0004001A">
        <w:rPr>
          <w:rFonts w:ascii="Times New Roman" w:hAnsi="Times New Roman"/>
          <w:sz w:val="28"/>
          <w:szCs w:val="28"/>
        </w:rPr>
        <w:t>нии в расчете на одного жителя.</w:t>
      </w:r>
    </w:p>
    <w:p w:rsidR="00BC7693" w:rsidRPr="00165F92" w:rsidRDefault="00BC7693" w:rsidP="00331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F92">
        <w:rPr>
          <w:rFonts w:ascii="Times New Roman" w:hAnsi="Times New Roman"/>
          <w:sz w:val="28"/>
          <w:szCs w:val="28"/>
        </w:rPr>
        <w:t xml:space="preserve">Предоставление </w:t>
      </w:r>
      <w:r w:rsidRPr="00165F92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  <w:r w:rsidRPr="00165F92">
        <w:rPr>
          <w:rFonts w:ascii="Times New Roman" w:hAnsi="Times New Roman"/>
          <w:sz w:val="28"/>
          <w:szCs w:val="28"/>
        </w:rPr>
        <w:t xml:space="preserve"> из бюджета </w:t>
      </w:r>
      <w:proofErr w:type="spellStart"/>
      <w:r w:rsidRPr="00165F9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165F92">
        <w:rPr>
          <w:rFonts w:ascii="Times New Roman" w:hAnsi="Times New Roman"/>
          <w:sz w:val="28"/>
          <w:szCs w:val="28"/>
        </w:rPr>
        <w:t xml:space="preserve"> муниципального района осуществляется в соответствии со статьей 142.4 Бюджетного кодекса Российской Федерации и Положением о предоставлении иных межбюджетных трансфертов из бюджета </w:t>
      </w:r>
      <w:proofErr w:type="spellStart"/>
      <w:r w:rsidRPr="00165F9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165F92">
        <w:rPr>
          <w:rFonts w:ascii="Times New Roman" w:hAnsi="Times New Roman"/>
          <w:sz w:val="28"/>
          <w:szCs w:val="28"/>
        </w:rPr>
        <w:t xml:space="preserve"> муниципального района, утвержденным Решением Собрания депутатов </w:t>
      </w:r>
      <w:proofErr w:type="spellStart"/>
      <w:r w:rsidRPr="00165F9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165F92">
        <w:rPr>
          <w:rFonts w:ascii="Times New Roman" w:hAnsi="Times New Roman"/>
          <w:sz w:val="28"/>
          <w:szCs w:val="28"/>
        </w:rPr>
        <w:t xml:space="preserve"> муниципального района от 27 ноября 2008 года № 677/53-03 «Об утверждении Положения о предоставлении иных межбюджетных трансфертов из бюджета </w:t>
      </w:r>
      <w:proofErr w:type="spellStart"/>
      <w:r w:rsidRPr="00165F9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165F92">
        <w:rPr>
          <w:rFonts w:ascii="Times New Roman" w:hAnsi="Times New Roman"/>
          <w:sz w:val="28"/>
          <w:szCs w:val="28"/>
        </w:rPr>
        <w:t xml:space="preserve"> муниципального района». </w:t>
      </w:r>
      <w:proofErr w:type="gramEnd"/>
    </w:p>
    <w:p w:rsidR="00BC7693" w:rsidRPr="00165F92" w:rsidRDefault="00BC7693" w:rsidP="0033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D7C03" w:rsidRPr="00DA49CF" w:rsidRDefault="00BC7693" w:rsidP="00DA49CF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B1F">
        <w:rPr>
          <w:rFonts w:ascii="Times New Roman" w:hAnsi="Times New Roman"/>
          <w:b/>
          <w:sz w:val="28"/>
          <w:szCs w:val="28"/>
        </w:rPr>
        <w:t>Основные показатели социально-экономического развития</w:t>
      </w:r>
    </w:p>
    <w:p w:rsidR="003316B8" w:rsidRPr="004F7B1F" w:rsidRDefault="00D715A5" w:rsidP="003316B8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ind w:left="1571"/>
        <w:rPr>
          <w:rFonts w:ascii="Times New Roman" w:hAnsi="Times New Roman"/>
          <w:sz w:val="24"/>
          <w:szCs w:val="24"/>
        </w:rPr>
      </w:pPr>
      <w:r w:rsidRPr="004F7B1F">
        <w:rPr>
          <w:rFonts w:ascii="Times New Roman" w:hAnsi="Times New Roman"/>
          <w:b/>
          <w:sz w:val="28"/>
          <w:szCs w:val="28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44"/>
        <w:gridCol w:w="1377"/>
        <w:gridCol w:w="922"/>
        <w:gridCol w:w="1560"/>
        <w:gridCol w:w="1666"/>
      </w:tblGrid>
      <w:tr w:rsidR="003316B8" w:rsidRPr="003316B8" w:rsidTr="003316B8">
        <w:trPr>
          <w:trHeight w:val="9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Утверждено на год т.р.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Поступило</w:t>
            </w:r>
          </w:p>
          <w:p w:rsidR="003316B8" w:rsidRPr="003316B8" w:rsidRDefault="003316B8" w:rsidP="00A81F2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A81F2A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 xml:space="preserve"> мес.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% к году(2гр\1гр)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Ожи</w:t>
            </w:r>
            <w:r w:rsidR="00A81F2A">
              <w:rPr>
                <w:rFonts w:ascii="Times New Roman" w:hAnsi="Times New Roman"/>
                <w:b/>
                <w:sz w:val="18"/>
                <w:szCs w:val="18"/>
              </w:rPr>
              <w:t xml:space="preserve">даемые поступления </w:t>
            </w:r>
            <w:proofErr w:type="gramStart"/>
            <w:r w:rsidR="00A81F2A">
              <w:rPr>
                <w:rFonts w:ascii="Times New Roman" w:hAnsi="Times New Roman"/>
                <w:b/>
                <w:sz w:val="18"/>
                <w:szCs w:val="18"/>
              </w:rPr>
              <w:t>на конец</w:t>
            </w:r>
            <w:proofErr w:type="gramEnd"/>
            <w:r w:rsidR="00A81F2A">
              <w:rPr>
                <w:rFonts w:ascii="Times New Roman" w:hAnsi="Times New Roman"/>
                <w:b/>
                <w:sz w:val="18"/>
                <w:szCs w:val="18"/>
              </w:rPr>
              <w:t xml:space="preserve"> 2020</w:t>
            </w: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 xml:space="preserve">%   к </w:t>
            </w:r>
            <w:proofErr w:type="gramStart"/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утверждённым</w:t>
            </w:r>
            <w:proofErr w:type="gramEnd"/>
            <w:r w:rsidRPr="003316B8">
              <w:rPr>
                <w:rFonts w:ascii="Times New Roman" w:hAnsi="Times New Roman"/>
                <w:b/>
                <w:sz w:val="18"/>
                <w:szCs w:val="18"/>
              </w:rPr>
              <w:t xml:space="preserve"> на год (4гр\1гр)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налог на доходы физ. лиц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A81F2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A81F2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 xml:space="preserve"> налог на имущество физ</w:t>
            </w:r>
            <w:proofErr w:type="gramStart"/>
            <w:r w:rsidRPr="003316B8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316B8">
              <w:rPr>
                <w:rFonts w:ascii="Times New Roman" w:hAnsi="Times New Roman"/>
                <w:sz w:val="18"/>
                <w:szCs w:val="18"/>
              </w:rPr>
              <w:t>иц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316B8" w:rsidRPr="003316B8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1493,7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 xml:space="preserve"> земельный налог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A7D5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3469,</w:t>
            </w:r>
            <w:r w:rsidR="0006450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B739EA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Единый сельхоз</w:t>
            </w:r>
            <w:proofErr w:type="gramStart"/>
            <w:r w:rsidRPr="003316B8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3316B8">
              <w:rPr>
                <w:rFonts w:ascii="Times New Roman" w:hAnsi="Times New Roman"/>
                <w:sz w:val="18"/>
                <w:szCs w:val="18"/>
              </w:rPr>
              <w:t>алог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  <w:r w:rsidR="00B739EA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 xml:space="preserve"> государственная пошлина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739E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rPr>
          <w:trHeight w:val="5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 xml:space="preserve"> доходы от продажи земельных участков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2700,6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B739EA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2700,6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rPr>
          <w:trHeight w:val="3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B739EA">
              <w:rPr>
                <w:rFonts w:ascii="Times New Roman" w:hAnsi="Times New Roman"/>
                <w:sz w:val="18"/>
                <w:szCs w:val="18"/>
              </w:rPr>
              <w:t>,5</w:t>
            </w:r>
          </w:p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6450E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Штрафы, санкции, возмещение убытка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94C57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316B8" w:rsidRPr="003316B8" w:rsidTr="00927338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8B63F2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63F2">
              <w:rPr>
                <w:rFonts w:ascii="Times New Roman" w:hAnsi="Times New Roman"/>
                <w:b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8B63F2" w:rsidRDefault="00094C57" w:rsidP="00AE401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63F2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AE4012">
              <w:rPr>
                <w:rFonts w:ascii="Times New Roman" w:hAnsi="Times New Roman"/>
                <w:b/>
                <w:sz w:val="18"/>
                <w:szCs w:val="18"/>
              </w:rPr>
              <w:t>524</w:t>
            </w:r>
            <w:r w:rsidRPr="008B63F2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094C57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9601,7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16254,5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Итого налоговые доходы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11770,0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9535,2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11770,0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2932,8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2459,6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2932,8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739EA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AE4012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31227,3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AE4012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21596,6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AE4012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AE4012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31227,3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AE4012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2334B5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12862,3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2334B5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10190,9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BC424A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2334B5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12862,3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BD19B6">
            <w:pPr>
              <w:tabs>
                <w:tab w:val="left" w:pos="835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334B5">
              <w:rPr>
                <w:rFonts w:ascii="Times New Roman" w:hAnsi="Times New Roman"/>
                <w:sz w:val="18"/>
                <w:szCs w:val="18"/>
              </w:rPr>
              <w:t>454,4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C424A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454,4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 xml:space="preserve">Национальная безопасность и </w:t>
            </w:r>
            <w:proofErr w:type="spellStart"/>
            <w:r w:rsidRPr="003316B8">
              <w:rPr>
                <w:rFonts w:ascii="Times New Roman" w:hAnsi="Times New Roman"/>
                <w:sz w:val="18"/>
                <w:szCs w:val="18"/>
              </w:rPr>
              <w:t>правоохр</w:t>
            </w:r>
            <w:proofErr w:type="spellEnd"/>
            <w:r w:rsidRPr="003316B8">
              <w:rPr>
                <w:rFonts w:ascii="Times New Roman" w:hAnsi="Times New Roman"/>
                <w:sz w:val="18"/>
                <w:szCs w:val="18"/>
              </w:rPr>
              <w:t>. деятельность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872,7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C424A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1060,0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2334B5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4162,0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3748,3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C424A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4162,0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16B8">
              <w:rPr>
                <w:rFonts w:ascii="Times New Roman" w:hAnsi="Times New Roman"/>
                <w:sz w:val="18"/>
                <w:szCs w:val="18"/>
              </w:rPr>
              <w:t>Жилиищно-коммунальное</w:t>
            </w:r>
            <w:proofErr w:type="spellEnd"/>
            <w:r w:rsidRPr="003316B8">
              <w:rPr>
                <w:rFonts w:ascii="Times New Roman" w:hAnsi="Times New Roman"/>
                <w:sz w:val="18"/>
                <w:szCs w:val="18"/>
              </w:rPr>
              <w:t xml:space="preserve"> хозяйство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12279,4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C424A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12279,4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16B8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8964F1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D19B6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D19B6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D19B6" w:rsidP="00BD19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2334B5" w:rsidRDefault="00BD19B6" w:rsidP="003316B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316B8" w:rsidRPr="003316B8" w:rsidTr="009273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3316B8" w:rsidRDefault="003316B8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16B8">
              <w:rPr>
                <w:rFonts w:ascii="Times New Roman" w:hAnsi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BD19B6" w:rsidRDefault="00BD19B6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D19B6">
              <w:rPr>
                <w:rFonts w:ascii="Times New Roman" w:hAnsi="Times New Roman"/>
                <w:b/>
                <w:sz w:val="18"/>
                <w:szCs w:val="18"/>
              </w:rPr>
              <w:t>30841,9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BD19B6" w:rsidRDefault="00BD19B6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21339,9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BD19B6" w:rsidRDefault="00BD19B6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BD19B6" w:rsidRDefault="00BD19B6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30841,9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B8" w:rsidRPr="00BD19B6" w:rsidRDefault="00BD19B6" w:rsidP="003316B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</w:tbl>
    <w:p w:rsidR="00D715A5" w:rsidRPr="004F7B1F" w:rsidRDefault="00D715A5" w:rsidP="003316B8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ind w:left="1571"/>
        <w:rPr>
          <w:rFonts w:ascii="Times New Roman" w:hAnsi="Times New Roman"/>
          <w:sz w:val="24"/>
          <w:szCs w:val="24"/>
        </w:rPr>
      </w:pPr>
    </w:p>
    <w:p w:rsidR="00BC7693" w:rsidRPr="00F62938" w:rsidRDefault="003316B8" w:rsidP="003316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3316B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2625" cy="40862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16B8" w:rsidRPr="00684939" w:rsidRDefault="0002648A" w:rsidP="003316B8">
      <w:pPr>
        <w:ind w:firstLine="709"/>
        <w:jc w:val="both"/>
        <w:rPr>
          <w:b/>
          <w:sz w:val="28"/>
          <w:szCs w:val="28"/>
        </w:rPr>
      </w:pPr>
      <w:r w:rsidRPr="0038394A">
        <w:rPr>
          <w:b/>
          <w:bCs/>
          <w:sz w:val="28"/>
          <w:szCs w:val="28"/>
        </w:rPr>
        <w:tab/>
      </w:r>
      <w:r w:rsidR="0077564E">
        <w:rPr>
          <w:b/>
          <w:sz w:val="28"/>
          <w:szCs w:val="28"/>
        </w:rPr>
        <w:t xml:space="preserve">                          за  11 мес. 2020г.</w:t>
      </w:r>
      <w:r w:rsidR="0077564E">
        <w:rPr>
          <w:b/>
          <w:sz w:val="28"/>
          <w:szCs w:val="28"/>
        </w:rPr>
        <w:tab/>
        <w:t>ожидаемое за  2020</w:t>
      </w:r>
      <w:r w:rsidR="003316B8" w:rsidRPr="00684939">
        <w:rPr>
          <w:b/>
          <w:sz w:val="28"/>
          <w:szCs w:val="28"/>
        </w:rPr>
        <w:t>г.</w:t>
      </w:r>
    </w:p>
    <w:p w:rsidR="003316B8" w:rsidRDefault="003316B8" w:rsidP="003316B8">
      <w:pPr>
        <w:pStyle w:val="a9"/>
        <w:spacing w:before="0" w:after="0"/>
        <w:ind w:firstLine="709"/>
        <w:jc w:val="both"/>
        <w:rPr>
          <w:b/>
          <w:bCs/>
          <w:sz w:val="28"/>
          <w:szCs w:val="28"/>
        </w:rPr>
      </w:pPr>
    </w:p>
    <w:p w:rsidR="0041622B" w:rsidRPr="00165F92" w:rsidRDefault="00D070F1" w:rsidP="003316B8">
      <w:pPr>
        <w:pStyle w:val="a9"/>
        <w:spacing w:before="0" w:after="0"/>
        <w:ind w:firstLine="709"/>
        <w:jc w:val="center"/>
        <w:rPr>
          <w:b/>
          <w:sz w:val="28"/>
          <w:szCs w:val="28"/>
        </w:rPr>
      </w:pPr>
      <w:r w:rsidRPr="00165F92">
        <w:rPr>
          <w:b/>
          <w:sz w:val="28"/>
          <w:szCs w:val="28"/>
        </w:rPr>
        <w:t>Организация и проведение публичных слушаний</w:t>
      </w:r>
    </w:p>
    <w:p w:rsidR="0041622B" w:rsidRPr="00165F92" w:rsidRDefault="0041622B" w:rsidP="003316B8">
      <w:pPr>
        <w:spacing w:after="0" w:line="240" w:lineRule="auto"/>
        <w:ind w:left="157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0381" w:rsidRPr="00165F92" w:rsidRDefault="0002648A" w:rsidP="0033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sz w:val="28"/>
          <w:szCs w:val="28"/>
        </w:rPr>
        <w:tab/>
      </w:r>
      <w:r w:rsidR="00B40381" w:rsidRPr="00165F92">
        <w:rPr>
          <w:rFonts w:ascii="Times New Roman" w:hAnsi="Times New Roman"/>
          <w:sz w:val="28"/>
          <w:szCs w:val="28"/>
        </w:rPr>
        <w:t>В соответствии со статьей 15 Бюджетного кодекса РФ каждое муниципальное образование имеет собственный бюджет, который представляет собой форму образования и расходования денежных средств, пр</w:t>
      </w:r>
      <w:r w:rsidR="00CF22F4">
        <w:rPr>
          <w:rFonts w:ascii="Times New Roman" w:hAnsi="Times New Roman"/>
          <w:sz w:val="28"/>
          <w:szCs w:val="28"/>
        </w:rPr>
        <w:t xml:space="preserve">едназначенных </w:t>
      </w:r>
      <w:r w:rsidR="00B40381" w:rsidRPr="00165F92">
        <w:rPr>
          <w:rFonts w:ascii="Times New Roman" w:hAnsi="Times New Roman"/>
          <w:sz w:val="28"/>
          <w:szCs w:val="28"/>
        </w:rPr>
        <w:t xml:space="preserve">для исполнения расходных обязательств соответствующего муниципального образования. </w:t>
      </w:r>
    </w:p>
    <w:p w:rsidR="00B84042" w:rsidRDefault="0002648A" w:rsidP="00331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F92">
        <w:rPr>
          <w:rFonts w:ascii="Times New Roman" w:hAnsi="Times New Roman"/>
          <w:sz w:val="28"/>
          <w:szCs w:val="28"/>
        </w:rPr>
        <w:tab/>
      </w:r>
      <w:proofErr w:type="gramStart"/>
      <w:r w:rsidR="00B40381" w:rsidRPr="00165F92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№ 131-ФЗ "Об общих принципах организации местного самоуправления в Российской Федерации", статьей </w:t>
      </w:r>
      <w:r w:rsidR="00AD6C95">
        <w:rPr>
          <w:rFonts w:ascii="Times New Roman" w:hAnsi="Times New Roman"/>
          <w:sz w:val="28"/>
          <w:szCs w:val="28"/>
        </w:rPr>
        <w:t>46 пунктам 4</w:t>
      </w:r>
      <w:r w:rsidR="00B40381" w:rsidRPr="00165F92">
        <w:rPr>
          <w:rFonts w:ascii="Times New Roman" w:hAnsi="Times New Roman"/>
          <w:sz w:val="28"/>
          <w:szCs w:val="28"/>
        </w:rPr>
        <w:t xml:space="preserve"> Устава </w:t>
      </w:r>
      <w:r w:rsidR="00AD6C95">
        <w:rPr>
          <w:rFonts w:ascii="Times New Roman" w:hAnsi="Times New Roman"/>
          <w:sz w:val="28"/>
          <w:szCs w:val="28"/>
        </w:rPr>
        <w:t>Безымянского</w:t>
      </w:r>
      <w:r w:rsidR="00B40381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AD6C95">
        <w:rPr>
          <w:rFonts w:ascii="Times New Roman" w:hAnsi="Times New Roman"/>
          <w:sz w:val="28"/>
          <w:szCs w:val="28"/>
        </w:rPr>
        <w:t>образования</w:t>
      </w:r>
      <w:r w:rsidR="00B40381" w:rsidRPr="00165F92">
        <w:rPr>
          <w:rFonts w:ascii="Times New Roman" w:hAnsi="Times New Roman"/>
          <w:sz w:val="28"/>
          <w:szCs w:val="28"/>
        </w:rPr>
        <w:t>,</w:t>
      </w:r>
      <w:r w:rsidR="00E95840">
        <w:rPr>
          <w:rFonts w:ascii="Times New Roman" w:hAnsi="Times New Roman"/>
          <w:sz w:val="28"/>
          <w:szCs w:val="28"/>
        </w:rPr>
        <w:t xml:space="preserve"> </w:t>
      </w:r>
      <w:r w:rsidR="00B40381" w:rsidRPr="00165F92">
        <w:rPr>
          <w:rFonts w:ascii="Times New Roman" w:hAnsi="Times New Roman"/>
          <w:sz w:val="28"/>
          <w:szCs w:val="28"/>
        </w:rPr>
        <w:t>Положением</w:t>
      </w:r>
      <w:r w:rsidR="00E95840">
        <w:rPr>
          <w:rFonts w:ascii="Times New Roman" w:hAnsi="Times New Roman"/>
          <w:sz w:val="28"/>
          <w:szCs w:val="28"/>
        </w:rPr>
        <w:t xml:space="preserve"> №36/13 от 26.05.2006г.</w:t>
      </w:r>
      <w:r w:rsidR="00E95840" w:rsidRPr="00165F92">
        <w:rPr>
          <w:rFonts w:ascii="Times New Roman" w:hAnsi="Times New Roman"/>
          <w:sz w:val="28"/>
          <w:szCs w:val="28"/>
        </w:rPr>
        <w:t xml:space="preserve"> </w:t>
      </w:r>
      <w:r w:rsidR="00B40381" w:rsidRPr="00165F92">
        <w:rPr>
          <w:rFonts w:ascii="Times New Roman" w:hAnsi="Times New Roman"/>
          <w:sz w:val="28"/>
          <w:szCs w:val="28"/>
        </w:rPr>
        <w:t xml:space="preserve"> о публичных слушаниях, проводимых на территории </w:t>
      </w:r>
      <w:r w:rsidR="00E95840">
        <w:rPr>
          <w:rFonts w:ascii="Times New Roman" w:hAnsi="Times New Roman"/>
          <w:sz w:val="28"/>
          <w:szCs w:val="28"/>
        </w:rPr>
        <w:t>Безымянского</w:t>
      </w:r>
      <w:r w:rsidR="00E95840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E95840">
        <w:rPr>
          <w:rFonts w:ascii="Times New Roman" w:hAnsi="Times New Roman"/>
          <w:sz w:val="28"/>
          <w:szCs w:val="28"/>
        </w:rPr>
        <w:t>образования</w:t>
      </w:r>
      <w:r w:rsidR="00B40381" w:rsidRPr="00165F92">
        <w:rPr>
          <w:rFonts w:ascii="Times New Roman" w:hAnsi="Times New Roman"/>
          <w:sz w:val="28"/>
          <w:szCs w:val="28"/>
        </w:rPr>
        <w:t xml:space="preserve"> проект бюджета </w:t>
      </w:r>
      <w:r w:rsidR="00E95840">
        <w:rPr>
          <w:rFonts w:ascii="Times New Roman" w:hAnsi="Times New Roman"/>
          <w:sz w:val="28"/>
          <w:szCs w:val="28"/>
        </w:rPr>
        <w:t>Безымянского</w:t>
      </w:r>
      <w:r w:rsidR="00E95840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E95840">
        <w:rPr>
          <w:rFonts w:ascii="Times New Roman" w:hAnsi="Times New Roman"/>
          <w:sz w:val="28"/>
          <w:szCs w:val="28"/>
        </w:rPr>
        <w:t>образования</w:t>
      </w:r>
      <w:r w:rsidR="00E95840" w:rsidRPr="00165F92">
        <w:rPr>
          <w:rFonts w:ascii="Times New Roman" w:hAnsi="Times New Roman"/>
          <w:sz w:val="28"/>
          <w:szCs w:val="28"/>
        </w:rPr>
        <w:t xml:space="preserve"> </w:t>
      </w:r>
      <w:r w:rsidR="00B40381" w:rsidRPr="00165F92">
        <w:rPr>
          <w:rFonts w:ascii="Times New Roman" w:hAnsi="Times New Roman"/>
          <w:sz w:val="28"/>
          <w:szCs w:val="28"/>
        </w:rPr>
        <w:t xml:space="preserve">должен выносится на публичные слушания. </w:t>
      </w:r>
      <w:proofErr w:type="gramEnd"/>
    </w:p>
    <w:p w:rsidR="00E93DC7" w:rsidRDefault="00E93DC7" w:rsidP="003316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95840">
        <w:rPr>
          <w:rFonts w:ascii="Times New Roman" w:hAnsi="Times New Roman"/>
          <w:sz w:val="28"/>
          <w:szCs w:val="28"/>
        </w:rPr>
        <w:t>Безымянском</w:t>
      </w:r>
      <w:proofErr w:type="spellEnd"/>
      <w:r w:rsidR="00E95840" w:rsidRPr="00165F92">
        <w:rPr>
          <w:rFonts w:ascii="Times New Roman" w:hAnsi="Times New Roman"/>
          <w:sz w:val="28"/>
          <w:szCs w:val="28"/>
        </w:rPr>
        <w:t xml:space="preserve"> муниципально</w:t>
      </w:r>
      <w:r w:rsidR="00E95840">
        <w:rPr>
          <w:rFonts w:ascii="Times New Roman" w:hAnsi="Times New Roman"/>
          <w:sz w:val="28"/>
          <w:szCs w:val="28"/>
        </w:rPr>
        <w:t>м</w:t>
      </w:r>
      <w:r w:rsidR="00E95840" w:rsidRPr="00165F92">
        <w:rPr>
          <w:rFonts w:ascii="Times New Roman" w:hAnsi="Times New Roman"/>
          <w:sz w:val="28"/>
          <w:szCs w:val="28"/>
        </w:rPr>
        <w:t xml:space="preserve"> </w:t>
      </w:r>
      <w:r w:rsidR="00E95840">
        <w:rPr>
          <w:rFonts w:ascii="Times New Roman" w:hAnsi="Times New Roman"/>
          <w:sz w:val="28"/>
          <w:szCs w:val="28"/>
        </w:rPr>
        <w:t>образовании</w:t>
      </w:r>
      <w:r w:rsidR="00E95840" w:rsidRPr="0016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93DC7">
        <w:rPr>
          <w:rFonts w:ascii="Times New Roman" w:eastAsia="Times New Roman" w:hAnsi="Times New Roman"/>
          <w:sz w:val="28"/>
          <w:szCs w:val="28"/>
          <w:lang w:eastAsia="ru-RU"/>
        </w:rPr>
        <w:t xml:space="preserve">убличные слушания проводятся в целях обсуждения проектов муниципальных правовых актов по вопросам местного значения с участием жителей </w:t>
      </w:r>
      <w:r w:rsidR="00E95840">
        <w:rPr>
          <w:rFonts w:ascii="Times New Roman" w:hAnsi="Times New Roman"/>
          <w:sz w:val="28"/>
          <w:szCs w:val="28"/>
        </w:rPr>
        <w:t>Безымянского</w:t>
      </w:r>
      <w:r w:rsidR="00E95840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E95840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E93DC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одной из форм непосредственного осуществления жителями </w:t>
      </w:r>
      <w:r w:rsidR="00E95840">
        <w:rPr>
          <w:rFonts w:ascii="Times New Roman" w:hAnsi="Times New Roman"/>
          <w:sz w:val="28"/>
          <w:szCs w:val="28"/>
        </w:rPr>
        <w:t>Безымянского</w:t>
      </w:r>
      <w:r w:rsidR="00E95840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E95840">
        <w:rPr>
          <w:rFonts w:ascii="Times New Roman" w:hAnsi="Times New Roman"/>
          <w:sz w:val="28"/>
          <w:szCs w:val="28"/>
        </w:rPr>
        <w:t>образования</w:t>
      </w:r>
      <w:r w:rsidR="00E95840" w:rsidRPr="00165F92">
        <w:rPr>
          <w:rFonts w:ascii="Times New Roman" w:hAnsi="Times New Roman"/>
          <w:sz w:val="28"/>
          <w:szCs w:val="28"/>
        </w:rPr>
        <w:t xml:space="preserve"> </w:t>
      </w:r>
      <w:r w:rsidRPr="00E93DC7"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самоуправления.</w:t>
      </w:r>
    </w:p>
    <w:p w:rsidR="00B40381" w:rsidRDefault="00CA7F93" w:rsidP="003316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A7F93">
        <w:rPr>
          <w:rFonts w:ascii="Times New Roman" w:hAnsi="Times New Roman"/>
          <w:sz w:val="28"/>
          <w:szCs w:val="28"/>
        </w:rPr>
        <w:lastRenderedPageBreak/>
        <w:t>Проект бюджета на</w:t>
      </w:r>
      <w:r w:rsidR="00313863">
        <w:rPr>
          <w:rFonts w:ascii="Times New Roman" w:hAnsi="Times New Roman"/>
          <w:sz w:val="28"/>
          <w:szCs w:val="28"/>
        </w:rPr>
        <w:t xml:space="preserve"> 2021год и  плановый период 202</w:t>
      </w:r>
      <w:r w:rsidRPr="00CA7F93">
        <w:rPr>
          <w:rFonts w:ascii="Times New Roman" w:hAnsi="Times New Roman"/>
          <w:sz w:val="28"/>
          <w:szCs w:val="28"/>
        </w:rPr>
        <w:t>2-2023гг</w:t>
      </w:r>
      <w:r w:rsidR="00B40381" w:rsidRPr="00CA7F93">
        <w:rPr>
          <w:rFonts w:ascii="Times New Roman" w:hAnsi="Times New Roman"/>
          <w:sz w:val="28"/>
          <w:szCs w:val="28"/>
        </w:rPr>
        <w:t xml:space="preserve"> </w:t>
      </w:r>
      <w:r w:rsidR="00E93DC7" w:rsidRPr="00CA7F93">
        <w:rPr>
          <w:rFonts w:ascii="Times New Roman" w:hAnsi="Times New Roman"/>
          <w:sz w:val="28"/>
          <w:szCs w:val="28"/>
        </w:rPr>
        <w:t xml:space="preserve">был </w:t>
      </w:r>
      <w:r w:rsidR="00B40381" w:rsidRPr="00CA7F93">
        <w:rPr>
          <w:rFonts w:ascii="Times New Roman" w:hAnsi="Times New Roman"/>
          <w:sz w:val="28"/>
          <w:szCs w:val="28"/>
        </w:rPr>
        <w:t xml:space="preserve">вынесен на публичные слушания в соответствии с постановлением Главы </w:t>
      </w:r>
      <w:r w:rsidR="00E95840" w:rsidRPr="00CA7F93">
        <w:rPr>
          <w:rFonts w:ascii="Times New Roman" w:hAnsi="Times New Roman"/>
          <w:sz w:val="28"/>
          <w:szCs w:val="28"/>
        </w:rPr>
        <w:t xml:space="preserve">Безымянского муниципального образования </w:t>
      </w:r>
      <w:r w:rsidR="00B40381" w:rsidRPr="00CA7F93">
        <w:rPr>
          <w:rFonts w:ascii="Times New Roman" w:hAnsi="Times New Roman"/>
          <w:sz w:val="28"/>
          <w:szCs w:val="28"/>
        </w:rPr>
        <w:t xml:space="preserve">от </w:t>
      </w:r>
      <w:r w:rsidRPr="00CA7F93">
        <w:rPr>
          <w:rFonts w:ascii="Times New Roman" w:hAnsi="Times New Roman"/>
          <w:sz w:val="28"/>
          <w:szCs w:val="28"/>
        </w:rPr>
        <w:t>5 ноября 2020</w:t>
      </w:r>
      <w:r w:rsidR="00B40381" w:rsidRPr="00CA7F93">
        <w:rPr>
          <w:rFonts w:ascii="Times New Roman" w:hAnsi="Times New Roman"/>
          <w:sz w:val="28"/>
          <w:szCs w:val="28"/>
        </w:rPr>
        <w:t xml:space="preserve"> года № </w:t>
      </w:r>
      <w:r w:rsidRPr="00CA7F93">
        <w:rPr>
          <w:rFonts w:ascii="Times New Roman" w:hAnsi="Times New Roman"/>
          <w:sz w:val="28"/>
          <w:szCs w:val="28"/>
        </w:rPr>
        <w:t>6</w:t>
      </w:r>
      <w:r w:rsidR="00B40381" w:rsidRPr="00CA7F93">
        <w:rPr>
          <w:rFonts w:ascii="Times New Roman" w:hAnsi="Times New Roman"/>
          <w:sz w:val="28"/>
          <w:szCs w:val="28"/>
        </w:rPr>
        <w:t xml:space="preserve"> "О вынесении на публичные слушания проекта бюджета </w:t>
      </w:r>
      <w:r w:rsidR="00AE7EE0" w:rsidRPr="00CA7F93">
        <w:rPr>
          <w:rFonts w:ascii="Times New Roman" w:hAnsi="Times New Roman"/>
          <w:sz w:val="28"/>
          <w:szCs w:val="28"/>
        </w:rPr>
        <w:t xml:space="preserve">Безымянского муниципального образования </w:t>
      </w:r>
      <w:r w:rsidRPr="00CA7F93">
        <w:rPr>
          <w:rFonts w:ascii="Times New Roman" w:hAnsi="Times New Roman"/>
          <w:sz w:val="28"/>
          <w:szCs w:val="28"/>
        </w:rPr>
        <w:t>на 2021</w:t>
      </w:r>
      <w:r w:rsidR="00313863">
        <w:rPr>
          <w:rFonts w:ascii="Times New Roman" w:hAnsi="Times New Roman"/>
          <w:sz w:val="28"/>
          <w:szCs w:val="28"/>
        </w:rPr>
        <w:t>год и на плановый период 2022-</w:t>
      </w:r>
      <w:r w:rsidRPr="00CA7F93">
        <w:rPr>
          <w:rFonts w:ascii="Times New Roman" w:hAnsi="Times New Roman"/>
          <w:sz w:val="28"/>
          <w:szCs w:val="28"/>
        </w:rPr>
        <w:t>2023 годов</w:t>
      </w:r>
      <w:r w:rsidR="00B40381" w:rsidRPr="00CA7F93">
        <w:rPr>
          <w:rFonts w:ascii="Times New Roman" w:hAnsi="Times New Roman"/>
          <w:sz w:val="28"/>
          <w:szCs w:val="28"/>
        </w:rPr>
        <w:t>". Сроки, установленные для вын</w:t>
      </w:r>
      <w:r w:rsidR="00967630" w:rsidRPr="00CA7F93">
        <w:rPr>
          <w:rFonts w:ascii="Times New Roman" w:hAnsi="Times New Roman"/>
          <w:sz w:val="28"/>
          <w:szCs w:val="28"/>
        </w:rPr>
        <w:t>есения проекта местного бюджета</w:t>
      </w:r>
      <w:r w:rsidR="00B40381" w:rsidRPr="00CA7F93">
        <w:rPr>
          <w:rFonts w:ascii="Times New Roman" w:hAnsi="Times New Roman"/>
          <w:sz w:val="28"/>
          <w:szCs w:val="28"/>
        </w:rPr>
        <w:t xml:space="preserve"> на публичные слушания</w:t>
      </w:r>
      <w:r w:rsidR="007D3C03" w:rsidRPr="00CA7F93">
        <w:rPr>
          <w:rFonts w:ascii="Times New Roman" w:hAnsi="Times New Roman"/>
          <w:sz w:val="28"/>
          <w:szCs w:val="28"/>
        </w:rPr>
        <w:t>,</w:t>
      </w:r>
      <w:r w:rsidR="00967630" w:rsidRPr="00CA7F93">
        <w:rPr>
          <w:rFonts w:ascii="Times New Roman" w:hAnsi="Times New Roman"/>
          <w:sz w:val="28"/>
          <w:szCs w:val="28"/>
        </w:rPr>
        <w:t xml:space="preserve"> были </w:t>
      </w:r>
      <w:r w:rsidR="00B40381" w:rsidRPr="00CA7F93">
        <w:rPr>
          <w:rFonts w:ascii="Times New Roman" w:hAnsi="Times New Roman"/>
          <w:sz w:val="28"/>
          <w:szCs w:val="28"/>
        </w:rPr>
        <w:t>соблюдены</w:t>
      </w:r>
      <w:r w:rsidR="00967630" w:rsidRPr="00CA7F93">
        <w:rPr>
          <w:rFonts w:ascii="Times New Roman" w:hAnsi="Times New Roman"/>
          <w:sz w:val="28"/>
          <w:szCs w:val="28"/>
        </w:rPr>
        <w:t>, а п</w:t>
      </w:r>
      <w:r w:rsidR="00B40381" w:rsidRPr="00CA7F93">
        <w:rPr>
          <w:rFonts w:ascii="Times New Roman" w:hAnsi="Times New Roman"/>
          <w:sz w:val="28"/>
          <w:szCs w:val="28"/>
        </w:rPr>
        <w:t xml:space="preserve">редставленный проект решения </w:t>
      </w:r>
      <w:r w:rsidR="00967630" w:rsidRPr="00CA7F93">
        <w:rPr>
          <w:rFonts w:ascii="Times New Roman" w:hAnsi="Times New Roman"/>
          <w:sz w:val="28"/>
          <w:szCs w:val="28"/>
        </w:rPr>
        <w:t xml:space="preserve">был </w:t>
      </w:r>
      <w:r w:rsidR="00B40381" w:rsidRPr="00CA7F93">
        <w:rPr>
          <w:rFonts w:ascii="Times New Roman" w:hAnsi="Times New Roman"/>
          <w:sz w:val="28"/>
          <w:szCs w:val="28"/>
        </w:rPr>
        <w:t>разработан в соответствии с Бюджетны</w:t>
      </w:r>
      <w:r w:rsidR="00AE7EE0" w:rsidRPr="00CA7F93">
        <w:rPr>
          <w:rFonts w:ascii="Times New Roman" w:hAnsi="Times New Roman"/>
          <w:sz w:val="28"/>
          <w:szCs w:val="28"/>
        </w:rPr>
        <w:t>м кодексом Российской Федерации.</w:t>
      </w:r>
    </w:p>
    <w:p w:rsidR="007D3C03" w:rsidRPr="00165F92" w:rsidRDefault="007D3C03" w:rsidP="003316B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B0985" w:rsidRPr="00165F92" w:rsidRDefault="00A51568" w:rsidP="003316B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070F1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E28F7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070F1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D7C03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ХАРАКТЕРИСТИКИ БЮДЖЕТА</w:t>
      </w:r>
    </w:p>
    <w:p w:rsidR="00D070F1" w:rsidRPr="00165F92" w:rsidRDefault="00D070F1" w:rsidP="003316B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22F4" w:rsidRDefault="00D070F1" w:rsidP="003316B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2.1</w:t>
      </w:r>
      <w:r w:rsidR="0041622B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F22F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характеристики бюджета</w:t>
      </w:r>
    </w:p>
    <w:p w:rsidR="00CF22F4" w:rsidRDefault="00CF22F4" w:rsidP="003316B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09" w:rsidRPr="00CF22F4" w:rsidRDefault="00C05A09" w:rsidP="003316B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A09">
        <w:rPr>
          <w:rFonts w:ascii="Times New Roman" w:eastAsia="Times New Roman" w:hAnsi="Times New Roman"/>
          <w:sz w:val="28"/>
          <w:szCs w:val="24"/>
          <w:lang w:eastAsia="ru-RU"/>
        </w:rPr>
        <w:t xml:space="preserve">Бюджет </w:t>
      </w:r>
      <w:r w:rsidR="00AE7EE0">
        <w:rPr>
          <w:rFonts w:ascii="Times New Roman" w:hAnsi="Times New Roman"/>
          <w:sz w:val="28"/>
          <w:szCs w:val="28"/>
        </w:rPr>
        <w:t>Безымянского</w:t>
      </w:r>
      <w:r w:rsidR="00AE7EE0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AE7EE0">
        <w:rPr>
          <w:rFonts w:ascii="Times New Roman" w:hAnsi="Times New Roman"/>
          <w:sz w:val="28"/>
          <w:szCs w:val="28"/>
        </w:rPr>
        <w:t>образования</w:t>
      </w:r>
      <w:r w:rsidR="00AE7EE0" w:rsidRPr="00165F92">
        <w:rPr>
          <w:rFonts w:ascii="Times New Roman" w:hAnsi="Times New Roman"/>
          <w:sz w:val="28"/>
          <w:szCs w:val="28"/>
        </w:rPr>
        <w:t xml:space="preserve"> </w:t>
      </w:r>
      <w:r w:rsidR="00F6380B">
        <w:rPr>
          <w:rFonts w:ascii="Times New Roman" w:eastAsia="Times New Roman" w:hAnsi="Times New Roman"/>
          <w:sz w:val="28"/>
          <w:szCs w:val="24"/>
          <w:lang w:eastAsia="ru-RU"/>
        </w:rPr>
        <w:t>на 2021</w:t>
      </w:r>
      <w:r w:rsidRPr="00C05A0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подготовлен в соответствии с требованиями Бюджетного кодекса Российской Федерации, с учетом особенностей формирования консолидир</w:t>
      </w:r>
      <w:r w:rsidR="00F6380B">
        <w:rPr>
          <w:rFonts w:ascii="Times New Roman" w:eastAsia="Times New Roman" w:hAnsi="Times New Roman"/>
          <w:sz w:val="28"/>
          <w:szCs w:val="24"/>
          <w:lang w:eastAsia="ru-RU"/>
        </w:rPr>
        <w:t>ованного бюджета области на 2021 год и на плановый период 2022 и 2023</w:t>
      </w:r>
      <w:r w:rsidRPr="00C05A0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годов, рекомендованных к исполнению Министерством финансов Саратовской области.</w:t>
      </w:r>
    </w:p>
    <w:p w:rsidR="008B0985" w:rsidRPr="00165F92" w:rsidRDefault="00F6380B" w:rsidP="003316B8">
      <w:pPr>
        <w:tabs>
          <w:tab w:val="left" w:pos="709"/>
          <w:tab w:val="left" w:pos="851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На 2021</w:t>
      </w:r>
      <w:r w:rsidR="00C05A0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у</w:t>
      </w:r>
      <w:r w:rsidR="008B0985" w:rsidRPr="00165F92">
        <w:rPr>
          <w:rFonts w:ascii="Times New Roman" w:eastAsia="Times New Roman" w:hAnsi="Times New Roman"/>
          <w:sz w:val="28"/>
          <w:szCs w:val="24"/>
          <w:lang w:eastAsia="ru-RU"/>
        </w:rPr>
        <w:t>тверждены  о</w:t>
      </w:r>
      <w:r w:rsidR="008B0985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сновные характеристики бюджета </w:t>
      </w:r>
      <w:r w:rsidR="00AE7EE0">
        <w:rPr>
          <w:rFonts w:ascii="Times New Roman" w:hAnsi="Times New Roman"/>
          <w:sz w:val="28"/>
          <w:szCs w:val="28"/>
        </w:rPr>
        <w:t>Безымянского</w:t>
      </w:r>
      <w:r w:rsidR="00AE7EE0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AE7EE0">
        <w:rPr>
          <w:rFonts w:ascii="Times New Roman" w:hAnsi="Times New Roman"/>
          <w:sz w:val="28"/>
          <w:szCs w:val="28"/>
        </w:rPr>
        <w:t>образования</w:t>
      </w:r>
      <w:r w:rsidR="008B0985" w:rsidRPr="00165F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0985" w:rsidRPr="00165F92" w:rsidRDefault="008B0985" w:rsidP="0033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доходов в сумме </w:t>
      </w:r>
      <w:r w:rsidR="00F6380B">
        <w:rPr>
          <w:rFonts w:ascii="Times New Roman" w:eastAsia="Times New Roman" w:hAnsi="Times New Roman"/>
          <w:sz w:val="28"/>
          <w:szCs w:val="28"/>
          <w:lang w:eastAsia="ru-RU"/>
        </w:rPr>
        <w:t>23 955,3</w:t>
      </w:r>
      <w:r w:rsidR="00F62938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B0985" w:rsidRDefault="008B0985" w:rsidP="0033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общий объем расходов в сумме </w:t>
      </w:r>
      <w:r w:rsidR="00F6380B">
        <w:rPr>
          <w:rFonts w:ascii="Times New Roman" w:eastAsia="Times New Roman" w:hAnsi="Times New Roman"/>
          <w:sz w:val="28"/>
          <w:szCs w:val="28"/>
          <w:lang w:eastAsia="ru-RU"/>
        </w:rPr>
        <w:t>23 955,3</w:t>
      </w:r>
      <w:r w:rsidR="00CF22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629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2938" w:rsidRPr="00165F92" w:rsidRDefault="00F62938" w:rsidP="0033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дефицит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05A0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25A71">
        <w:rPr>
          <w:rFonts w:ascii="Times New Roman" w:eastAsia="Times New Roman" w:hAnsi="Times New Roman"/>
          <w:sz w:val="28"/>
          <w:szCs w:val="28"/>
          <w:lang w:eastAsia="ru-RU"/>
        </w:rPr>
        <w:t>сумме 0</w:t>
      </w:r>
      <w:r w:rsidR="00625A71" w:rsidRPr="00625A7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D070F1" w:rsidRPr="00165F92" w:rsidRDefault="00D070F1" w:rsidP="0033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0F1" w:rsidRPr="00165F92" w:rsidRDefault="00ED7C03" w:rsidP="00331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="0041622B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D070F1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приоритеты бюджетной политики</w:t>
      </w:r>
    </w:p>
    <w:p w:rsidR="008B0985" w:rsidRPr="00165F92" w:rsidRDefault="008B0985" w:rsidP="0033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A7F" w:rsidRDefault="004F7C9A" w:rsidP="00331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3A7F" w:rsidRPr="002B3A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разработке основных направлений бюджетной политики </w:t>
      </w:r>
      <w:r w:rsidR="00AE7EE0">
        <w:rPr>
          <w:rFonts w:ascii="Times New Roman" w:hAnsi="Times New Roman"/>
          <w:sz w:val="28"/>
          <w:szCs w:val="28"/>
        </w:rPr>
        <w:t>Безымянского</w:t>
      </w:r>
      <w:r w:rsidR="00AE7EE0" w:rsidRPr="00165F92">
        <w:rPr>
          <w:rFonts w:ascii="Times New Roman" w:hAnsi="Times New Roman"/>
          <w:sz w:val="28"/>
          <w:szCs w:val="28"/>
        </w:rPr>
        <w:t xml:space="preserve"> муниципального </w:t>
      </w:r>
      <w:r w:rsidR="00AE7EE0">
        <w:rPr>
          <w:rFonts w:ascii="Times New Roman" w:hAnsi="Times New Roman"/>
          <w:sz w:val="28"/>
          <w:szCs w:val="28"/>
        </w:rPr>
        <w:t>образования</w:t>
      </w:r>
      <w:r w:rsidR="00AE7EE0" w:rsidRPr="00165F92">
        <w:rPr>
          <w:rFonts w:ascii="Times New Roman" w:hAnsi="Times New Roman"/>
          <w:sz w:val="28"/>
          <w:szCs w:val="28"/>
        </w:rPr>
        <w:t xml:space="preserve"> </w:t>
      </w:r>
      <w:r w:rsidR="00D4638C">
        <w:rPr>
          <w:rFonts w:ascii="Times New Roman" w:eastAsia="Times New Roman" w:hAnsi="Times New Roman"/>
          <w:sz w:val="28"/>
          <w:szCs w:val="28"/>
          <w:lang w:eastAsia="ru-RU"/>
        </w:rPr>
        <w:t>на 2021</w:t>
      </w:r>
      <w:r w:rsidR="002B3A7F" w:rsidRPr="002B3A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- бюджетная политика) учтена государственная политика Российской Федерации и Саратовской области в вопросах развития отраслей экономической и социальной сфер.</w:t>
      </w:r>
    </w:p>
    <w:p w:rsidR="008B0985" w:rsidRPr="00D17D01" w:rsidRDefault="002B3A7F" w:rsidP="003316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05A0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B0985" w:rsidRPr="00D17D0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распорядителям средств местного  бюджета </w:t>
      </w:r>
      <w:r w:rsidR="00D4638C"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C05A09" w:rsidRPr="00D17D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A51FE7" w:rsidRPr="00D17D0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рекомендовано </w:t>
      </w:r>
      <w:r w:rsidR="008B0985" w:rsidRPr="00D17D01">
        <w:rPr>
          <w:rFonts w:ascii="Times New Roman" w:eastAsia="Times New Roman" w:hAnsi="Times New Roman"/>
          <w:sz w:val="28"/>
          <w:szCs w:val="28"/>
          <w:lang w:eastAsia="ru-RU"/>
        </w:rPr>
        <w:t>обеспечить направление средств местного  бюджета на финансирование указанных расходов в первоочередном порядке в пределах доведенных лимитов бюджетных обязательств.</w:t>
      </w:r>
    </w:p>
    <w:p w:rsidR="00E45EEA" w:rsidRPr="00D17D01" w:rsidRDefault="00E45EEA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7D01">
        <w:rPr>
          <w:rFonts w:ascii="Times New Roman" w:hAnsi="Times New Roman"/>
          <w:sz w:val="28"/>
          <w:szCs w:val="28"/>
        </w:rPr>
        <w:t xml:space="preserve">Политика в области межбюджетных отношений будет направлена на выравнивание уровня бюджетной обеспеченности бюджетов поселений для финансового обеспечения первоочередных расходных обязательств, связанных с выполнением вопросов местного значения определенных Федеральным законом от 6 октября 2003 года № 131-ФЗ "Об общих принципах организации местного самоуправления в Российской Федерации", исходя из финансовой возможности районного бюджета. </w:t>
      </w:r>
    </w:p>
    <w:p w:rsidR="00856FEE" w:rsidRPr="00856FEE" w:rsidRDefault="00856FEE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7D01">
        <w:rPr>
          <w:rFonts w:ascii="Times New Roman" w:hAnsi="Times New Roman"/>
          <w:sz w:val="28"/>
          <w:szCs w:val="28"/>
        </w:rPr>
        <w:t xml:space="preserve">Налоговая политика </w:t>
      </w:r>
      <w:r w:rsidR="007E4AC3" w:rsidRPr="00D17D01">
        <w:rPr>
          <w:rFonts w:ascii="Times New Roman" w:hAnsi="Times New Roman"/>
          <w:sz w:val="28"/>
          <w:szCs w:val="28"/>
        </w:rPr>
        <w:t xml:space="preserve">Безымянского муниципального образования </w:t>
      </w:r>
      <w:r w:rsidR="00D4638C">
        <w:rPr>
          <w:rFonts w:ascii="Times New Roman" w:hAnsi="Times New Roman"/>
          <w:sz w:val="28"/>
          <w:szCs w:val="28"/>
        </w:rPr>
        <w:t>в 2021</w:t>
      </w:r>
      <w:r w:rsidRPr="00D17D01">
        <w:rPr>
          <w:rFonts w:ascii="Times New Roman" w:hAnsi="Times New Roman"/>
          <w:sz w:val="28"/>
          <w:szCs w:val="28"/>
        </w:rPr>
        <w:t xml:space="preserve"> году будет направлена на мобилизацию налоговых и неналоговых</w:t>
      </w:r>
      <w:r w:rsidRPr="00856FEE">
        <w:rPr>
          <w:rFonts w:ascii="Times New Roman" w:hAnsi="Times New Roman"/>
          <w:sz w:val="28"/>
          <w:szCs w:val="28"/>
        </w:rPr>
        <w:t xml:space="preserve"> </w:t>
      </w:r>
      <w:r w:rsidRPr="00856FEE">
        <w:rPr>
          <w:rFonts w:ascii="Times New Roman" w:hAnsi="Times New Roman"/>
          <w:sz w:val="28"/>
          <w:szCs w:val="28"/>
        </w:rPr>
        <w:lastRenderedPageBreak/>
        <w:t>доходов бюджета района, на усиление администрирования налоговых и неналоговых платежей в бюджет.</w:t>
      </w:r>
    </w:p>
    <w:p w:rsidR="00856FEE" w:rsidRPr="00856FEE" w:rsidRDefault="00856FEE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6FEE">
        <w:rPr>
          <w:rFonts w:ascii="Times New Roman" w:hAnsi="Times New Roman"/>
          <w:sz w:val="28"/>
          <w:szCs w:val="28"/>
        </w:rPr>
        <w:t xml:space="preserve"> Структурными подразделениями и межведомственной комиссией по укреплению финансовой и налоговой дисциплины администрации </w:t>
      </w:r>
      <w:r w:rsidR="007E4AC3">
        <w:rPr>
          <w:rFonts w:ascii="Times New Roman" w:hAnsi="Times New Roman"/>
          <w:sz w:val="28"/>
          <w:szCs w:val="28"/>
        </w:rPr>
        <w:t xml:space="preserve">Безымянского муниципального образования </w:t>
      </w:r>
      <w:r w:rsidRPr="00856FEE">
        <w:rPr>
          <w:rFonts w:ascii="Times New Roman" w:hAnsi="Times New Roman"/>
          <w:sz w:val="28"/>
          <w:szCs w:val="28"/>
        </w:rPr>
        <w:t xml:space="preserve">будет проводиться дальнейшая работа, направленная на усиление </w:t>
      </w:r>
      <w:proofErr w:type="gramStart"/>
      <w:r w:rsidRPr="00856FE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6FEE">
        <w:rPr>
          <w:rFonts w:ascii="Times New Roman" w:hAnsi="Times New Roman"/>
          <w:sz w:val="28"/>
          <w:szCs w:val="28"/>
        </w:rPr>
        <w:t xml:space="preserve"> исполнением плательщиками обязательств по уплате налогов и неналоговых платежей, в особенности по </w:t>
      </w:r>
      <w:proofErr w:type="spellStart"/>
      <w:r w:rsidRPr="00856FEE">
        <w:rPr>
          <w:rFonts w:ascii="Times New Roman" w:hAnsi="Times New Roman"/>
          <w:sz w:val="28"/>
          <w:szCs w:val="28"/>
        </w:rPr>
        <w:t>бюджетообразующим</w:t>
      </w:r>
      <w:proofErr w:type="spellEnd"/>
      <w:r w:rsidRPr="00856FEE">
        <w:rPr>
          <w:rFonts w:ascii="Times New Roman" w:hAnsi="Times New Roman"/>
          <w:sz w:val="28"/>
          <w:szCs w:val="28"/>
        </w:rPr>
        <w:t xml:space="preserve"> доходам. Будет продолжена практика работы по контролю за администрированием доходов, усилению дисциплины платежей в бюджет по администраторам доходов.</w:t>
      </w:r>
    </w:p>
    <w:p w:rsidR="00856FEE" w:rsidRPr="00165F92" w:rsidRDefault="00856FEE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070F1" w:rsidRPr="00165F92" w:rsidRDefault="00ED7C03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65F92">
        <w:rPr>
          <w:rFonts w:ascii="Times New Roman" w:hAnsi="Times New Roman"/>
          <w:b/>
          <w:sz w:val="28"/>
          <w:szCs w:val="28"/>
        </w:rPr>
        <w:t>2.3</w:t>
      </w:r>
      <w:r w:rsidR="0041622B" w:rsidRPr="00165F92">
        <w:rPr>
          <w:rFonts w:ascii="Times New Roman" w:hAnsi="Times New Roman"/>
          <w:b/>
          <w:sz w:val="28"/>
          <w:szCs w:val="28"/>
        </w:rPr>
        <w:t>.</w:t>
      </w:r>
      <w:r w:rsidR="00D070F1" w:rsidRPr="00165F92">
        <w:rPr>
          <w:rFonts w:ascii="Times New Roman" w:hAnsi="Times New Roman"/>
          <w:b/>
          <w:sz w:val="28"/>
          <w:szCs w:val="28"/>
        </w:rPr>
        <w:t xml:space="preserve"> Основные проб</w:t>
      </w:r>
      <w:r w:rsidR="0041622B" w:rsidRPr="00165F92">
        <w:rPr>
          <w:rFonts w:ascii="Times New Roman" w:hAnsi="Times New Roman"/>
          <w:b/>
          <w:sz w:val="28"/>
          <w:szCs w:val="28"/>
        </w:rPr>
        <w:t>лемы в сфере бюджетной политики</w:t>
      </w:r>
    </w:p>
    <w:p w:rsidR="00D070F1" w:rsidRPr="00165F92" w:rsidRDefault="00D070F1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3A7F" w:rsidRPr="002B3A7F" w:rsidRDefault="00D070F1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058C">
        <w:rPr>
          <w:rFonts w:ascii="Times New Roman" w:hAnsi="Times New Roman"/>
          <w:sz w:val="28"/>
          <w:szCs w:val="28"/>
        </w:rPr>
        <w:t xml:space="preserve">Учитывая </w:t>
      </w:r>
      <w:r w:rsidR="002B3A7F" w:rsidRPr="003A058C">
        <w:rPr>
          <w:rFonts w:ascii="Times New Roman" w:hAnsi="Times New Roman"/>
          <w:sz w:val="28"/>
          <w:szCs w:val="28"/>
        </w:rPr>
        <w:t xml:space="preserve">сохраняющуюся </w:t>
      </w:r>
      <w:r w:rsidRPr="003A058C">
        <w:rPr>
          <w:rFonts w:ascii="Times New Roman" w:hAnsi="Times New Roman"/>
          <w:sz w:val="28"/>
          <w:szCs w:val="28"/>
        </w:rPr>
        <w:t xml:space="preserve">неблагоприятную ситуацию в мировой экономике, бюджетная политика </w:t>
      </w:r>
      <w:r w:rsidR="006E2217">
        <w:rPr>
          <w:rFonts w:ascii="Times New Roman" w:hAnsi="Times New Roman"/>
          <w:sz w:val="28"/>
          <w:szCs w:val="28"/>
        </w:rPr>
        <w:t>на 2021</w:t>
      </w:r>
      <w:r w:rsidR="002B3A7F" w:rsidRPr="003A058C">
        <w:rPr>
          <w:rFonts w:ascii="Times New Roman" w:hAnsi="Times New Roman"/>
          <w:sz w:val="28"/>
          <w:szCs w:val="28"/>
        </w:rPr>
        <w:t xml:space="preserve"> год</w:t>
      </w:r>
      <w:r w:rsidR="003D08E5">
        <w:rPr>
          <w:rFonts w:ascii="Times New Roman" w:hAnsi="Times New Roman"/>
          <w:sz w:val="28"/>
          <w:szCs w:val="28"/>
        </w:rPr>
        <w:t xml:space="preserve"> и плановый период 2022-2023гг</w:t>
      </w:r>
      <w:r w:rsidR="002B3A7F" w:rsidRPr="003A058C">
        <w:rPr>
          <w:rFonts w:ascii="Times New Roman" w:hAnsi="Times New Roman"/>
          <w:sz w:val="28"/>
          <w:szCs w:val="28"/>
        </w:rPr>
        <w:t xml:space="preserve"> </w:t>
      </w:r>
      <w:r w:rsidRPr="003A058C">
        <w:rPr>
          <w:rFonts w:ascii="Times New Roman" w:hAnsi="Times New Roman"/>
          <w:sz w:val="28"/>
          <w:szCs w:val="28"/>
        </w:rPr>
        <w:t xml:space="preserve">требует </w:t>
      </w:r>
      <w:r w:rsidR="002B3A7F" w:rsidRPr="003A058C">
        <w:rPr>
          <w:rFonts w:ascii="Times New Roman" w:hAnsi="Times New Roman"/>
          <w:sz w:val="28"/>
          <w:szCs w:val="28"/>
        </w:rPr>
        <w:t>решить следующие задачи:</w:t>
      </w:r>
    </w:p>
    <w:p w:rsidR="002B3A7F" w:rsidRPr="002B3A7F" w:rsidRDefault="002B3A7F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3A7F">
        <w:rPr>
          <w:rFonts w:ascii="Times New Roman" w:hAnsi="Times New Roman"/>
          <w:sz w:val="28"/>
          <w:szCs w:val="28"/>
        </w:rPr>
        <w:t xml:space="preserve">- устанавливать новые расходные обязательства только в </w:t>
      </w:r>
      <w:proofErr w:type="gramStart"/>
      <w:r w:rsidRPr="002B3A7F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2B3A7F">
        <w:rPr>
          <w:rFonts w:ascii="Times New Roman" w:hAnsi="Times New Roman"/>
          <w:sz w:val="28"/>
          <w:szCs w:val="28"/>
        </w:rPr>
        <w:t xml:space="preserve"> имеющихся для их реализации финансовых ресурсов;</w:t>
      </w:r>
    </w:p>
    <w:p w:rsidR="002B3A7F" w:rsidRPr="002B3A7F" w:rsidRDefault="002B3A7F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3A7F">
        <w:rPr>
          <w:rFonts w:ascii="Times New Roman" w:hAnsi="Times New Roman"/>
          <w:sz w:val="28"/>
          <w:szCs w:val="28"/>
        </w:rPr>
        <w:t>- повысить качество планирования главными распорядителями бюджетных средств ведомственных расходов и осуществлять оценку эффективности их использования. Расходование  бюджетных сре</w:t>
      </w:r>
      <w:proofErr w:type="gramStart"/>
      <w:r w:rsidRPr="002B3A7F">
        <w:rPr>
          <w:rFonts w:ascii="Times New Roman" w:hAnsi="Times New Roman"/>
          <w:sz w:val="28"/>
          <w:szCs w:val="28"/>
        </w:rPr>
        <w:t>дств  гл</w:t>
      </w:r>
      <w:proofErr w:type="gramEnd"/>
      <w:r w:rsidRPr="002B3A7F">
        <w:rPr>
          <w:rFonts w:ascii="Times New Roman" w:hAnsi="Times New Roman"/>
          <w:sz w:val="28"/>
          <w:szCs w:val="28"/>
        </w:rPr>
        <w:t>авных распорядителей должно сопровождаться содержательным  анализом достигнутых результатов;</w:t>
      </w:r>
    </w:p>
    <w:p w:rsidR="002B3A7F" w:rsidRPr="002B3A7F" w:rsidRDefault="002B3A7F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3A7F">
        <w:rPr>
          <w:rFonts w:ascii="Times New Roman" w:hAnsi="Times New Roman"/>
          <w:sz w:val="28"/>
          <w:szCs w:val="28"/>
        </w:rPr>
        <w:t>- переход к режиму жесткой экономии бюджетных средств, предполагающему достижение максимально возможного эффекта от каждого бюджетного рубля;</w:t>
      </w:r>
    </w:p>
    <w:p w:rsidR="002B3A7F" w:rsidRDefault="002B3A7F" w:rsidP="00331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3A7F">
        <w:rPr>
          <w:rFonts w:ascii="Times New Roman" w:hAnsi="Times New Roman"/>
          <w:sz w:val="28"/>
          <w:szCs w:val="28"/>
        </w:rPr>
        <w:t>- усиление финансового контроля со стороны главных распорядителей бюджетных средств и финансового органа.</w:t>
      </w:r>
    </w:p>
    <w:p w:rsidR="00D70710" w:rsidRDefault="00D70710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743E" w:rsidRDefault="0069743E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8AF" w:rsidRPr="00165F92" w:rsidRDefault="00D070F1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E28F7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78AF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  <w:r w:rsidR="00D80218"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</w:t>
      </w:r>
    </w:p>
    <w:p w:rsidR="00D070F1" w:rsidRPr="00165F92" w:rsidRDefault="00D070F1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AC3" w:rsidRDefault="007E4AC3" w:rsidP="003316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CF3" w:rsidRPr="00165F92" w:rsidRDefault="00887CF3" w:rsidP="003316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</w:t>
      </w:r>
      <w:r w:rsidR="006E2217">
        <w:rPr>
          <w:rFonts w:ascii="Times New Roman" w:eastAsia="Times New Roman" w:hAnsi="Times New Roman"/>
          <w:b/>
          <w:sz w:val="28"/>
          <w:szCs w:val="28"/>
          <w:lang w:eastAsia="ru-RU"/>
        </w:rPr>
        <w:t>мые поступления в бюджет на 2021 год в сравнении с 2020</w:t>
      </w: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годом</w:t>
      </w:r>
    </w:p>
    <w:p w:rsidR="00D7580C" w:rsidRDefault="00D7580C" w:rsidP="003316B8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87CF3" w:rsidRPr="00165F92" w:rsidRDefault="00887CF3" w:rsidP="003316B8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Планирование доходной части бюджета </w:t>
      </w:r>
      <w:r w:rsidR="007E4AC3">
        <w:rPr>
          <w:rFonts w:ascii="Times New Roman" w:hAnsi="Times New Roman"/>
          <w:sz w:val="28"/>
          <w:szCs w:val="28"/>
        </w:rPr>
        <w:t>Безымянского муниципального образования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</w:t>
      </w:r>
      <w:r w:rsidR="006E2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2021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 осуществлялось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основании прогноза основных показателей 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социально-экономического развития </w:t>
      </w:r>
      <w:r w:rsidR="007E4AC3">
        <w:rPr>
          <w:rFonts w:ascii="Times New Roman" w:hAnsi="Times New Roman"/>
          <w:sz w:val="28"/>
          <w:szCs w:val="28"/>
        </w:rPr>
        <w:t xml:space="preserve">Безымянского муниципального образования </w:t>
      </w:r>
      <w:r w:rsidR="006E2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2021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основных направлений налоговой и бюджетной политики </w:t>
      </w:r>
      <w:proofErr w:type="spellStart"/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Энгель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ског</w:t>
      </w:r>
      <w:r w:rsidR="006E2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proofErr w:type="spellEnd"/>
      <w:r w:rsidR="006E2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 на 2021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 и оценки поступлений доходов в районный бюджет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</w:t>
      </w:r>
      <w:r w:rsidR="006E2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2019-2020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Расчет налогового потенци</w:t>
      </w:r>
      <w:r w:rsidR="006E2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ала по налоговым доходам на 2021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 производился исходя из показателей налоговой базы по данным статистичес</w:t>
      </w:r>
      <w:r w:rsidR="006E22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кой налоговой отчетности за 2019</w:t>
      </w:r>
      <w:r w:rsidRPr="00165F9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год.</w:t>
      </w:r>
    </w:p>
    <w:p w:rsidR="00D7580C" w:rsidRDefault="00887CF3" w:rsidP="003316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 д</w:t>
      </w:r>
      <w:r w:rsidR="006E2217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</w:t>
      </w:r>
      <w:r w:rsidR="00D14581">
        <w:rPr>
          <w:rFonts w:ascii="Times New Roman" w:eastAsia="Times New Roman" w:hAnsi="Times New Roman"/>
          <w:sz w:val="28"/>
          <w:szCs w:val="28"/>
          <w:lang w:eastAsia="ru-RU"/>
        </w:rPr>
        <w:t xml:space="preserve">Безымянского муниципального образования </w:t>
      </w:r>
      <w:r w:rsidR="006E2217">
        <w:rPr>
          <w:rFonts w:ascii="Times New Roman" w:eastAsia="Times New Roman" w:hAnsi="Times New Roman"/>
          <w:sz w:val="28"/>
          <w:szCs w:val="28"/>
          <w:lang w:eastAsia="ru-RU"/>
        </w:rPr>
        <w:t>на 2021</w:t>
      </w: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</w:t>
      </w:r>
      <w:r w:rsidR="00324518">
        <w:rPr>
          <w:rFonts w:ascii="Times New Roman" w:eastAsia="Times New Roman" w:hAnsi="Times New Roman"/>
          <w:sz w:val="28"/>
          <w:szCs w:val="28"/>
          <w:lang w:eastAsia="ru-RU"/>
        </w:rPr>
        <w:t>ставлен в нижеследующей таблице:</w:t>
      </w:r>
    </w:p>
    <w:tbl>
      <w:tblPr>
        <w:tblW w:w="9356" w:type="dxa"/>
        <w:tblInd w:w="-34" w:type="dxa"/>
        <w:tblLook w:val="04A0"/>
      </w:tblPr>
      <w:tblGrid>
        <w:gridCol w:w="3261"/>
        <w:gridCol w:w="1559"/>
        <w:gridCol w:w="1559"/>
        <w:gridCol w:w="1560"/>
        <w:gridCol w:w="1417"/>
      </w:tblGrid>
      <w:tr w:rsidR="00773CD7" w:rsidRPr="00773CD7" w:rsidTr="009410E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73CD7" w:rsidRPr="00773CD7" w:rsidTr="009410E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CD7" w:rsidRPr="00773CD7" w:rsidRDefault="00773CD7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color w:val="000000"/>
                <w:lang w:eastAsia="ru-RU"/>
              </w:rPr>
              <w:t>тыс. руб.</w:t>
            </w:r>
          </w:p>
        </w:tc>
      </w:tr>
      <w:tr w:rsidR="00773CD7" w:rsidRPr="00773CD7" w:rsidTr="009410E0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773CD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2019</w:t>
            </w:r>
            <w:r w:rsidR="00773CD7"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  <w:r w:rsidR="00773CD7"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  <w:r w:rsidR="00773CD7"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Рост 2021 года к 2020</w:t>
            </w:r>
            <w:r w:rsidR="00773CD7"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году </w:t>
            </w:r>
          </w:p>
        </w:tc>
      </w:tr>
      <w:tr w:rsidR="00773CD7" w:rsidRPr="00773CD7" w:rsidTr="009410E0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773CD7" w:rsidP="00331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D14581" w:rsidRDefault="009F0B3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15 227,</w:t>
            </w:r>
            <w:r w:rsidR="00600C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F34F13" w:rsidRDefault="00F34F13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14 781,6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11 379,2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D14581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77,4%</w:t>
            </w:r>
          </w:p>
        </w:tc>
      </w:tr>
      <w:tr w:rsidR="00773CD7" w:rsidRPr="00773CD7" w:rsidTr="009410E0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773CD7" w:rsidP="00331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Налоговые доходы,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D14581" w:rsidRDefault="009F0B3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13 977,1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F34F13" w:rsidRDefault="006B34FE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11 865,0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11 350,0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98,6</w:t>
            </w:r>
            <w:r w:rsidR="00CA43B7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73CD7" w:rsidRPr="00773CD7" w:rsidTr="009410E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773CD7" w:rsidP="00331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D14581" w:rsidRDefault="009F0B3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2 916,3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F34F13" w:rsidRDefault="006B34FE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3 430,0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92,3</w:t>
            </w:r>
            <w:r w:rsidR="00773CD7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73CD7" w:rsidRPr="00773CD7" w:rsidTr="009410E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773CD7" w:rsidP="002B53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единый </w:t>
            </w:r>
            <w:r w:rsidR="002B53B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сельхозналог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D14581" w:rsidRDefault="009F0B3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4 199,8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F34F13" w:rsidRDefault="006B34FE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100</w:t>
            </w:r>
            <w:r w:rsidR="00773CD7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73CD7" w:rsidRPr="00773CD7" w:rsidTr="009410E0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773CD7" w:rsidP="00331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D14581" w:rsidRDefault="009F0B3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F34F13" w:rsidRDefault="006B34FE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  <w:r w:rsidR="00773CD7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73CD7" w:rsidRPr="00773CD7" w:rsidTr="009410E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2B53B6" w:rsidP="00331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D14581" w:rsidRDefault="00600CE5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F34F13" w:rsidRDefault="006B34FE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3 580,0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97,4</w:t>
            </w:r>
            <w:r w:rsidR="00773CD7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2B53B6" w:rsidRPr="00773CD7" w:rsidTr="009410E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B6" w:rsidRDefault="002B53B6" w:rsidP="00331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B6" w:rsidRPr="00D14581" w:rsidRDefault="00600CE5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B6" w:rsidRPr="00F34F13" w:rsidRDefault="00F34F13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="006B34FE" w:rsidRPr="00F34F1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3B6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2 270,0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3B6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110</w:t>
            </w:r>
            <w:r w:rsidR="002B53B6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73CD7" w:rsidRPr="00773CD7" w:rsidTr="009410E0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4D1D37" w:rsidP="00331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D14581" w:rsidRDefault="00D14581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1 250,</w:t>
            </w:r>
            <w:r w:rsidR="00600C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F34F13" w:rsidRDefault="006B34FE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2 916,6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0,</w:t>
            </w: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773CD7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773CD7" w:rsidRPr="00773CD7" w:rsidTr="009410E0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CD7" w:rsidRPr="00773CD7" w:rsidRDefault="00773CD7" w:rsidP="004D1D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73CD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</w:t>
            </w:r>
            <w:r w:rsidR="004D1D37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D14581" w:rsidRDefault="00D14581" w:rsidP="00600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600CE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991,8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F34F13" w:rsidRDefault="006B34FE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34F1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11 225,1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773CD7" w:rsidRDefault="006E2217" w:rsidP="00331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12 576,1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D7" w:rsidRPr="003027B2" w:rsidRDefault="003027B2" w:rsidP="003316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76,5</w:t>
            </w:r>
            <w:r w:rsidR="00773CD7" w:rsidRPr="003027B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</w:tbl>
    <w:p w:rsidR="00887CF3" w:rsidRPr="00165F92" w:rsidRDefault="00887CF3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CF3" w:rsidRPr="00165F92" w:rsidRDefault="00887CF3" w:rsidP="003316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Объем и структура налоговых и неналоговых доходов в динамике</w:t>
      </w:r>
    </w:p>
    <w:p w:rsidR="00887CF3" w:rsidRDefault="00887CF3" w:rsidP="003316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D37" w:rsidRPr="004D1D37" w:rsidRDefault="004D1D37" w:rsidP="004D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b/>
          <w:sz w:val="28"/>
          <w:szCs w:val="28"/>
        </w:rPr>
        <w:t xml:space="preserve">Налоговые и неналоговые доходы </w:t>
      </w:r>
      <w:r w:rsidRPr="004D1D37">
        <w:rPr>
          <w:rFonts w:ascii="Times New Roman" w:hAnsi="Times New Roman"/>
          <w:sz w:val="28"/>
          <w:szCs w:val="28"/>
        </w:rPr>
        <w:t>прогнозируются в бюджете Безымянского му</w:t>
      </w:r>
      <w:r w:rsidR="006E2217">
        <w:rPr>
          <w:rFonts w:ascii="Times New Roman" w:hAnsi="Times New Roman"/>
          <w:sz w:val="28"/>
          <w:szCs w:val="28"/>
        </w:rPr>
        <w:t>ниципального образования на 2021</w:t>
      </w:r>
      <w:r w:rsidRPr="004D1D37">
        <w:rPr>
          <w:rFonts w:ascii="Times New Roman" w:hAnsi="Times New Roman"/>
          <w:sz w:val="28"/>
          <w:szCs w:val="28"/>
        </w:rPr>
        <w:t xml:space="preserve"> год в размере </w:t>
      </w:r>
      <w:r w:rsidR="006E2217">
        <w:rPr>
          <w:rFonts w:ascii="Times New Roman" w:hAnsi="Times New Roman"/>
          <w:sz w:val="28"/>
          <w:szCs w:val="28"/>
        </w:rPr>
        <w:t>11 379,2</w:t>
      </w:r>
      <w:r w:rsidRPr="004D1D37">
        <w:rPr>
          <w:rFonts w:ascii="Times New Roman" w:hAnsi="Times New Roman"/>
          <w:sz w:val="28"/>
          <w:szCs w:val="28"/>
        </w:rPr>
        <w:t xml:space="preserve"> тыс. рублей, удельный вес налоговых и неналоговых доходов в общей прогнозируемой доходно</w:t>
      </w:r>
      <w:r w:rsidR="006E2217">
        <w:rPr>
          <w:rFonts w:ascii="Times New Roman" w:hAnsi="Times New Roman"/>
          <w:sz w:val="28"/>
          <w:szCs w:val="28"/>
        </w:rPr>
        <w:t>й части местного бюджета на 2021</w:t>
      </w:r>
      <w:r w:rsidRPr="004D1D37">
        <w:rPr>
          <w:rFonts w:ascii="Times New Roman" w:hAnsi="Times New Roman"/>
          <w:sz w:val="28"/>
          <w:szCs w:val="28"/>
        </w:rPr>
        <w:t xml:space="preserve"> год составляет </w:t>
      </w:r>
      <w:r w:rsidR="003027B2" w:rsidRPr="003027B2">
        <w:rPr>
          <w:rFonts w:ascii="Times New Roman" w:hAnsi="Times New Roman"/>
          <w:sz w:val="28"/>
          <w:szCs w:val="28"/>
        </w:rPr>
        <w:t>77</w:t>
      </w:r>
      <w:r w:rsidRPr="003027B2">
        <w:rPr>
          <w:rFonts w:ascii="Times New Roman" w:hAnsi="Times New Roman"/>
          <w:sz w:val="28"/>
          <w:szCs w:val="28"/>
        </w:rPr>
        <w:t>,4</w:t>
      </w:r>
      <w:r w:rsidRPr="003027B2">
        <w:rPr>
          <w:rFonts w:ascii="Times New Roman" w:hAnsi="Times New Roman"/>
          <w:b/>
          <w:sz w:val="28"/>
          <w:szCs w:val="28"/>
        </w:rPr>
        <w:t>%</w:t>
      </w:r>
      <w:r w:rsidRPr="003027B2">
        <w:rPr>
          <w:rFonts w:ascii="Times New Roman" w:hAnsi="Times New Roman"/>
          <w:sz w:val="28"/>
          <w:szCs w:val="28"/>
        </w:rPr>
        <w:t>.</w:t>
      </w:r>
      <w:r w:rsidRPr="004D1D37">
        <w:rPr>
          <w:rFonts w:ascii="Times New Roman" w:hAnsi="Times New Roman"/>
          <w:sz w:val="28"/>
          <w:szCs w:val="28"/>
        </w:rPr>
        <w:t xml:space="preserve">   </w:t>
      </w:r>
    </w:p>
    <w:p w:rsidR="004D1D37" w:rsidRPr="004D1D37" w:rsidRDefault="004D1D37" w:rsidP="004D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b/>
          <w:sz w:val="28"/>
          <w:szCs w:val="28"/>
        </w:rPr>
        <w:t>Налоговые доходы</w:t>
      </w:r>
      <w:r w:rsidRPr="004D1D37">
        <w:rPr>
          <w:rFonts w:ascii="Times New Roman" w:hAnsi="Times New Roman"/>
          <w:sz w:val="28"/>
          <w:szCs w:val="28"/>
        </w:rPr>
        <w:t xml:space="preserve"> в проекте бюджета Безымянского му</w:t>
      </w:r>
      <w:r w:rsidR="00F5329B">
        <w:rPr>
          <w:rFonts w:ascii="Times New Roman" w:hAnsi="Times New Roman"/>
          <w:sz w:val="28"/>
          <w:szCs w:val="28"/>
        </w:rPr>
        <w:t xml:space="preserve">ниципального </w:t>
      </w:r>
      <w:r w:rsidR="00CA7F93">
        <w:rPr>
          <w:rFonts w:ascii="Times New Roman" w:hAnsi="Times New Roman"/>
          <w:sz w:val="28"/>
          <w:szCs w:val="28"/>
        </w:rPr>
        <w:t>образования на 2021</w:t>
      </w:r>
      <w:r w:rsidRPr="004D1D37">
        <w:rPr>
          <w:rFonts w:ascii="Times New Roman" w:hAnsi="Times New Roman"/>
          <w:sz w:val="28"/>
          <w:szCs w:val="28"/>
        </w:rPr>
        <w:t xml:space="preserve"> год прогнозируются в объеме </w:t>
      </w:r>
      <w:r w:rsidR="00887272">
        <w:rPr>
          <w:rFonts w:ascii="Times New Roman" w:hAnsi="Times New Roman"/>
          <w:sz w:val="28"/>
          <w:szCs w:val="28"/>
        </w:rPr>
        <w:t>11 350,0</w:t>
      </w:r>
      <w:r w:rsidRPr="004D1D37">
        <w:rPr>
          <w:rFonts w:ascii="Times New Roman" w:hAnsi="Times New Roman"/>
          <w:b/>
          <w:sz w:val="28"/>
          <w:szCs w:val="28"/>
        </w:rPr>
        <w:t xml:space="preserve"> </w:t>
      </w:r>
      <w:r w:rsidRPr="004D1D37">
        <w:rPr>
          <w:rFonts w:ascii="Times New Roman" w:hAnsi="Times New Roman"/>
          <w:sz w:val="28"/>
          <w:szCs w:val="28"/>
        </w:rPr>
        <w:t xml:space="preserve">тыс. рублей и составляют </w:t>
      </w:r>
      <w:r w:rsidRPr="003027B2">
        <w:rPr>
          <w:rFonts w:ascii="Times New Roman" w:hAnsi="Times New Roman"/>
          <w:b/>
          <w:sz w:val="28"/>
          <w:szCs w:val="28"/>
        </w:rPr>
        <w:t>9</w:t>
      </w:r>
      <w:r w:rsidR="003027B2" w:rsidRPr="003027B2">
        <w:rPr>
          <w:rFonts w:ascii="Times New Roman" w:hAnsi="Times New Roman"/>
          <w:b/>
          <w:sz w:val="28"/>
          <w:szCs w:val="28"/>
        </w:rPr>
        <w:t>8,6</w:t>
      </w:r>
      <w:r w:rsidRPr="003027B2">
        <w:rPr>
          <w:rFonts w:ascii="Times New Roman" w:hAnsi="Times New Roman"/>
          <w:b/>
          <w:sz w:val="28"/>
          <w:szCs w:val="28"/>
        </w:rPr>
        <w:t>%</w:t>
      </w:r>
      <w:r w:rsidRPr="004D1D37">
        <w:rPr>
          <w:rFonts w:ascii="Times New Roman" w:hAnsi="Times New Roman"/>
          <w:sz w:val="28"/>
          <w:szCs w:val="28"/>
        </w:rPr>
        <w:t xml:space="preserve"> от налоговых и неналоговых доходов бюджета. Нормативы отчислений по регулируемым налогам в 20</w:t>
      </w:r>
      <w:r w:rsidR="00F5329B">
        <w:rPr>
          <w:rFonts w:ascii="Times New Roman" w:hAnsi="Times New Roman"/>
          <w:sz w:val="28"/>
          <w:szCs w:val="28"/>
        </w:rPr>
        <w:t>21</w:t>
      </w:r>
      <w:r w:rsidRPr="004D1D37">
        <w:rPr>
          <w:rFonts w:ascii="Times New Roman" w:hAnsi="Times New Roman"/>
          <w:sz w:val="28"/>
          <w:szCs w:val="28"/>
        </w:rPr>
        <w:t xml:space="preserve"> году прогнозируются следующие:</w:t>
      </w:r>
    </w:p>
    <w:p w:rsidR="004D1D37" w:rsidRPr="004D1D37" w:rsidRDefault="004D1D37" w:rsidP="004D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938"/>
        <w:gridCol w:w="2268"/>
      </w:tblGrid>
      <w:tr w:rsidR="004D1D37" w:rsidRPr="004D1D37" w:rsidTr="00D85A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BA0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D1D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1D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D1D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4D1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BA0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D1D37">
              <w:rPr>
                <w:rFonts w:ascii="Times New Roman" w:hAnsi="Times New Roman"/>
                <w:sz w:val="28"/>
                <w:szCs w:val="28"/>
              </w:rPr>
              <w:t>Нормативы</w:t>
            </w:r>
            <w:proofErr w:type="gramEnd"/>
            <w:r w:rsidRPr="004D1D37">
              <w:rPr>
                <w:rFonts w:ascii="Times New Roman" w:hAnsi="Times New Roman"/>
                <w:sz w:val="28"/>
                <w:szCs w:val="28"/>
              </w:rPr>
              <w:t xml:space="preserve"> закрепленные БК за местным бюджетом, %</w:t>
            </w:r>
          </w:p>
        </w:tc>
      </w:tr>
      <w:tr w:rsidR="004D1D37" w:rsidRPr="004D1D37" w:rsidTr="00D85A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4D1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37" w:rsidRPr="004D1D37" w:rsidRDefault="004D1D37" w:rsidP="00BA05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3D08E5" w:rsidRDefault="004D1D37" w:rsidP="00BA0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8E5">
              <w:rPr>
                <w:rFonts w:ascii="Times New Roman" w:hAnsi="Times New Roman"/>
                <w:sz w:val="28"/>
                <w:szCs w:val="28"/>
              </w:rPr>
              <w:t>1</w:t>
            </w:r>
            <w:r w:rsidR="0075312E" w:rsidRPr="003D0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D1D37" w:rsidRPr="004D1D37" w:rsidTr="00D85A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4D1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37" w:rsidRPr="004D1D37" w:rsidRDefault="004D1D37" w:rsidP="004D1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3D08E5" w:rsidRDefault="0075312E" w:rsidP="00BA0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8E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4D1D37" w:rsidRPr="004D1D37" w:rsidTr="00D85A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4D1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37" w:rsidRPr="004D1D37" w:rsidRDefault="004D1D37" w:rsidP="004D1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3D08E5" w:rsidRDefault="004D1D37" w:rsidP="00BA0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8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D1D37" w:rsidRPr="004D1D37" w:rsidTr="00D85A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4D1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37" w:rsidRPr="004D1D37" w:rsidRDefault="004D1D37" w:rsidP="004D1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3D08E5" w:rsidRDefault="004D1D37" w:rsidP="00BA0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8E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D1D37" w:rsidRPr="004D1D37" w:rsidTr="00D85AB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4D1D37" w:rsidRDefault="004D1D37" w:rsidP="004D1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37" w:rsidRPr="004D1D37" w:rsidRDefault="004D1D37" w:rsidP="004D1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D37">
              <w:rPr>
                <w:rFonts w:ascii="Times New Roman" w:hAnsi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самоуправления; Государственная пошлина за выдачу органом </w:t>
            </w:r>
            <w:r w:rsidRPr="004D1D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местного самоуправления муниципального района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37" w:rsidRPr="003D08E5" w:rsidRDefault="004D1D37" w:rsidP="00BA0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8E5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</w:tbl>
    <w:p w:rsidR="004D1D37" w:rsidRPr="004D1D37" w:rsidRDefault="004D1D37" w:rsidP="004D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D37" w:rsidRPr="004D1D37" w:rsidRDefault="004D1D37" w:rsidP="004D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sz w:val="28"/>
          <w:szCs w:val="28"/>
        </w:rPr>
        <w:t xml:space="preserve">По </w:t>
      </w:r>
      <w:r w:rsidRPr="004D1D37">
        <w:rPr>
          <w:rFonts w:ascii="Times New Roman" w:hAnsi="Times New Roman"/>
          <w:b/>
          <w:sz w:val="28"/>
          <w:szCs w:val="28"/>
        </w:rPr>
        <w:t>налогу на доходы физических лиц</w:t>
      </w:r>
      <w:r w:rsidR="00F5329B">
        <w:rPr>
          <w:rFonts w:ascii="Times New Roman" w:hAnsi="Times New Roman"/>
          <w:sz w:val="28"/>
          <w:szCs w:val="28"/>
        </w:rPr>
        <w:t xml:space="preserve"> на 2021</w:t>
      </w:r>
      <w:r w:rsidRPr="004D1D37">
        <w:rPr>
          <w:rFonts w:ascii="Times New Roman" w:hAnsi="Times New Roman"/>
          <w:sz w:val="28"/>
          <w:szCs w:val="28"/>
        </w:rPr>
        <w:t xml:space="preserve"> год прогнозируются поступления в размере </w:t>
      </w:r>
      <w:r w:rsidR="00F5329B">
        <w:rPr>
          <w:rFonts w:ascii="Times New Roman" w:hAnsi="Times New Roman"/>
          <w:sz w:val="28"/>
          <w:szCs w:val="28"/>
        </w:rPr>
        <w:t>2 980,0</w:t>
      </w:r>
      <w:r w:rsidRPr="004D1D37">
        <w:rPr>
          <w:rFonts w:ascii="Times New Roman" w:hAnsi="Times New Roman"/>
          <w:sz w:val="28"/>
          <w:szCs w:val="28"/>
        </w:rPr>
        <w:t xml:space="preserve"> тыс. рублей;</w:t>
      </w:r>
    </w:p>
    <w:p w:rsidR="004D1D37" w:rsidRPr="004D1D37" w:rsidRDefault="004D1D37" w:rsidP="004D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 w:rsidR="00F5329B">
        <w:rPr>
          <w:rFonts w:ascii="Times New Roman" w:hAnsi="Times New Roman"/>
          <w:sz w:val="28"/>
          <w:szCs w:val="28"/>
        </w:rPr>
        <w:t xml:space="preserve"> на 2021</w:t>
      </w:r>
      <w:r w:rsidRPr="004D1D37">
        <w:rPr>
          <w:rFonts w:ascii="Times New Roman" w:hAnsi="Times New Roman"/>
          <w:sz w:val="28"/>
          <w:szCs w:val="28"/>
        </w:rPr>
        <w:t xml:space="preserve"> год составляет </w:t>
      </w:r>
      <w:r w:rsidR="00F5329B">
        <w:rPr>
          <w:rFonts w:ascii="Times New Roman" w:hAnsi="Times New Roman"/>
          <w:sz w:val="28"/>
          <w:szCs w:val="28"/>
        </w:rPr>
        <w:t xml:space="preserve">          </w:t>
      </w:r>
      <w:r w:rsidRPr="004D1D37">
        <w:rPr>
          <w:rFonts w:ascii="Times New Roman" w:hAnsi="Times New Roman"/>
          <w:sz w:val="28"/>
          <w:szCs w:val="28"/>
        </w:rPr>
        <w:t>2</w:t>
      </w:r>
      <w:r w:rsidR="00F5329B">
        <w:rPr>
          <w:rFonts w:ascii="Times New Roman" w:hAnsi="Times New Roman"/>
          <w:sz w:val="28"/>
          <w:szCs w:val="28"/>
        </w:rPr>
        <w:t xml:space="preserve"> </w:t>
      </w:r>
      <w:r w:rsidRPr="004D1D37">
        <w:rPr>
          <w:rFonts w:ascii="Times New Roman" w:hAnsi="Times New Roman"/>
          <w:sz w:val="28"/>
          <w:szCs w:val="28"/>
        </w:rPr>
        <w:t>5</w:t>
      </w:r>
      <w:r w:rsidR="00F5329B">
        <w:rPr>
          <w:rFonts w:ascii="Times New Roman" w:hAnsi="Times New Roman"/>
          <w:sz w:val="28"/>
          <w:szCs w:val="28"/>
        </w:rPr>
        <w:t>0</w:t>
      </w:r>
      <w:r w:rsidRPr="004D1D37">
        <w:rPr>
          <w:rFonts w:ascii="Times New Roman" w:hAnsi="Times New Roman"/>
          <w:sz w:val="28"/>
          <w:szCs w:val="28"/>
        </w:rPr>
        <w:t>0,0  тыс. рублей;</w:t>
      </w:r>
    </w:p>
    <w:p w:rsidR="004D1D37" w:rsidRPr="004D1D37" w:rsidRDefault="004D1D37" w:rsidP="00F53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sz w:val="28"/>
          <w:szCs w:val="28"/>
        </w:rPr>
        <w:t xml:space="preserve">По </w:t>
      </w:r>
      <w:r w:rsidRPr="004D1D37">
        <w:rPr>
          <w:rFonts w:ascii="Times New Roman" w:hAnsi="Times New Roman"/>
          <w:b/>
          <w:sz w:val="28"/>
          <w:szCs w:val="28"/>
        </w:rPr>
        <w:t>налогу на имущество физических лиц</w:t>
      </w:r>
      <w:r w:rsidR="00F5329B">
        <w:rPr>
          <w:rFonts w:ascii="Times New Roman" w:hAnsi="Times New Roman"/>
          <w:sz w:val="28"/>
          <w:szCs w:val="28"/>
        </w:rPr>
        <w:t xml:space="preserve"> на 2021</w:t>
      </w:r>
      <w:r w:rsidRPr="004D1D37">
        <w:rPr>
          <w:rFonts w:ascii="Times New Roman" w:hAnsi="Times New Roman"/>
          <w:sz w:val="28"/>
          <w:szCs w:val="28"/>
        </w:rPr>
        <w:t xml:space="preserve"> год прогнозируются поступления в размере </w:t>
      </w:r>
      <w:r w:rsidR="00F5329B">
        <w:rPr>
          <w:rFonts w:ascii="Times New Roman" w:hAnsi="Times New Roman"/>
          <w:sz w:val="28"/>
          <w:szCs w:val="28"/>
        </w:rPr>
        <w:t>2 270</w:t>
      </w:r>
      <w:r w:rsidRPr="004D1D37">
        <w:rPr>
          <w:rFonts w:ascii="Times New Roman" w:hAnsi="Times New Roman"/>
          <w:sz w:val="28"/>
          <w:szCs w:val="28"/>
        </w:rPr>
        <w:t>,0</w:t>
      </w:r>
      <w:r w:rsidRPr="004D1D37">
        <w:rPr>
          <w:rFonts w:ascii="Times New Roman" w:hAnsi="Times New Roman"/>
          <w:b/>
          <w:sz w:val="28"/>
          <w:szCs w:val="28"/>
        </w:rPr>
        <w:t xml:space="preserve"> </w:t>
      </w:r>
      <w:r w:rsidRPr="004D1D37">
        <w:rPr>
          <w:rFonts w:ascii="Times New Roman" w:hAnsi="Times New Roman"/>
          <w:sz w:val="28"/>
          <w:szCs w:val="28"/>
        </w:rPr>
        <w:t>тыс. рублей;</w:t>
      </w:r>
    </w:p>
    <w:p w:rsidR="004D1D37" w:rsidRPr="004D1D37" w:rsidRDefault="004D1D37" w:rsidP="004D1D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b/>
          <w:sz w:val="28"/>
          <w:szCs w:val="28"/>
        </w:rPr>
        <w:t>Земельный  налог</w:t>
      </w:r>
      <w:r w:rsidR="00F5329B">
        <w:rPr>
          <w:rFonts w:ascii="Times New Roman" w:hAnsi="Times New Roman"/>
          <w:sz w:val="28"/>
          <w:szCs w:val="28"/>
        </w:rPr>
        <w:t xml:space="preserve">  в 2021</w:t>
      </w:r>
      <w:r w:rsidRPr="004D1D37">
        <w:rPr>
          <w:rFonts w:ascii="Times New Roman" w:hAnsi="Times New Roman"/>
          <w:sz w:val="28"/>
          <w:szCs w:val="28"/>
        </w:rPr>
        <w:t xml:space="preserve"> году  прогнозируется в сумме </w:t>
      </w:r>
      <w:r w:rsidR="00F5329B">
        <w:rPr>
          <w:rFonts w:ascii="Times New Roman" w:hAnsi="Times New Roman"/>
          <w:sz w:val="28"/>
          <w:szCs w:val="28"/>
        </w:rPr>
        <w:t>3 580,0 тыс</w:t>
      </w:r>
      <w:proofErr w:type="gramStart"/>
      <w:r w:rsidR="00F5329B">
        <w:rPr>
          <w:rFonts w:ascii="Times New Roman" w:hAnsi="Times New Roman"/>
          <w:sz w:val="28"/>
          <w:szCs w:val="28"/>
        </w:rPr>
        <w:t>.р</w:t>
      </w:r>
      <w:proofErr w:type="gramEnd"/>
      <w:r w:rsidR="00F5329B">
        <w:rPr>
          <w:rFonts w:ascii="Times New Roman" w:hAnsi="Times New Roman"/>
          <w:sz w:val="28"/>
          <w:szCs w:val="28"/>
        </w:rPr>
        <w:t>ублей.</w:t>
      </w:r>
    </w:p>
    <w:p w:rsidR="00A61202" w:rsidRDefault="00A61202" w:rsidP="003316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202" w:rsidRDefault="00A61202" w:rsidP="00A61202">
      <w:pPr>
        <w:tabs>
          <w:tab w:val="left" w:pos="117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0DA9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доходы бюджета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27B2">
        <w:rPr>
          <w:rFonts w:ascii="Times New Roman" w:eastAsia="Times New Roman" w:hAnsi="Times New Roman"/>
          <w:b/>
          <w:sz w:val="28"/>
          <w:szCs w:val="28"/>
          <w:lang w:eastAsia="ru-RU"/>
        </w:rPr>
        <w:t>Безымянского</w:t>
      </w:r>
      <w:r w:rsidRPr="00C50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3027B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</w:t>
      </w:r>
    </w:p>
    <w:p w:rsidR="00632E1E" w:rsidRDefault="00632E1E" w:rsidP="00A61202">
      <w:pPr>
        <w:tabs>
          <w:tab w:val="left" w:pos="117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2E1E" w:rsidRDefault="00632E1E" w:rsidP="00A61202">
      <w:pPr>
        <w:tabs>
          <w:tab w:val="left" w:pos="117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2E1E" w:rsidRDefault="00632E1E" w:rsidP="00A61202">
      <w:pPr>
        <w:tabs>
          <w:tab w:val="left" w:pos="117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202" w:rsidRDefault="00A61202" w:rsidP="00C14A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CF3" w:rsidRDefault="00887CF3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7CF3" w:rsidRDefault="00887CF3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Неналоговые доходы</w:t>
      </w:r>
    </w:p>
    <w:p w:rsidR="00A61202" w:rsidRPr="00165F92" w:rsidRDefault="00A61202" w:rsidP="003316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202" w:rsidRPr="004D1D37" w:rsidRDefault="00A61202" w:rsidP="00A61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b/>
          <w:sz w:val="28"/>
          <w:szCs w:val="28"/>
        </w:rPr>
        <w:t>Неналоговые доходы</w:t>
      </w:r>
      <w:r w:rsidRPr="004D1D37">
        <w:rPr>
          <w:rFonts w:ascii="Times New Roman" w:hAnsi="Times New Roman"/>
          <w:sz w:val="28"/>
          <w:szCs w:val="28"/>
        </w:rPr>
        <w:t xml:space="preserve"> в проекте бюджета Безымянского му</w:t>
      </w:r>
      <w:r w:rsidR="00887272">
        <w:rPr>
          <w:rFonts w:ascii="Times New Roman" w:hAnsi="Times New Roman"/>
          <w:sz w:val="28"/>
          <w:szCs w:val="28"/>
        </w:rPr>
        <w:t>ниципального образования на 2021</w:t>
      </w:r>
      <w:r w:rsidRPr="004D1D37">
        <w:rPr>
          <w:rFonts w:ascii="Times New Roman" w:hAnsi="Times New Roman"/>
          <w:sz w:val="28"/>
          <w:szCs w:val="28"/>
        </w:rPr>
        <w:t xml:space="preserve"> год прогнозируются в объеме </w:t>
      </w:r>
      <w:r w:rsidR="00887272">
        <w:rPr>
          <w:rFonts w:ascii="Times New Roman" w:hAnsi="Times New Roman"/>
          <w:sz w:val="28"/>
          <w:szCs w:val="28"/>
        </w:rPr>
        <w:t>29,2</w:t>
      </w:r>
      <w:r w:rsidRPr="004D1D37">
        <w:rPr>
          <w:rFonts w:ascii="Times New Roman" w:hAnsi="Times New Roman"/>
          <w:sz w:val="28"/>
          <w:szCs w:val="28"/>
        </w:rPr>
        <w:t xml:space="preserve"> тыс. рублей, и составляют </w:t>
      </w:r>
      <w:r w:rsidR="003027B2" w:rsidRPr="003027B2">
        <w:rPr>
          <w:rFonts w:ascii="Times New Roman" w:hAnsi="Times New Roman"/>
          <w:sz w:val="28"/>
          <w:szCs w:val="28"/>
        </w:rPr>
        <w:t>0,2</w:t>
      </w:r>
      <w:r w:rsidRPr="003027B2">
        <w:rPr>
          <w:rFonts w:ascii="Times New Roman" w:hAnsi="Times New Roman"/>
          <w:sz w:val="28"/>
          <w:szCs w:val="28"/>
        </w:rPr>
        <w:t>%</w:t>
      </w:r>
      <w:r w:rsidRPr="004D1D37">
        <w:rPr>
          <w:rFonts w:ascii="Times New Roman" w:hAnsi="Times New Roman"/>
          <w:sz w:val="28"/>
          <w:szCs w:val="28"/>
        </w:rPr>
        <w:t xml:space="preserve"> налоговых и неналоговых доходов бюджета. </w:t>
      </w:r>
    </w:p>
    <w:p w:rsidR="00A61202" w:rsidRPr="004D1D37" w:rsidRDefault="00A61202" w:rsidP="00A61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b/>
          <w:sz w:val="28"/>
          <w:szCs w:val="28"/>
        </w:rPr>
        <w:t>Поступления по</w:t>
      </w:r>
      <w:r w:rsidRPr="004D1D37">
        <w:rPr>
          <w:rFonts w:ascii="Times New Roman" w:hAnsi="Times New Roman"/>
          <w:sz w:val="28"/>
          <w:szCs w:val="28"/>
        </w:rPr>
        <w:t xml:space="preserve"> </w:t>
      </w:r>
      <w:r w:rsidRPr="004D1D37">
        <w:rPr>
          <w:rFonts w:ascii="Times New Roman" w:hAnsi="Times New Roman"/>
          <w:b/>
          <w:sz w:val="28"/>
          <w:szCs w:val="28"/>
        </w:rPr>
        <w:t>безвозмездным перечислениям</w:t>
      </w:r>
      <w:r w:rsidR="00887272">
        <w:rPr>
          <w:rFonts w:ascii="Times New Roman" w:hAnsi="Times New Roman"/>
          <w:sz w:val="28"/>
          <w:szCs w:val="28"/>
        </w:rPr>
        <w:t xml:space="preserve"> на 2021</w:t>
      </w:r>
      <w:r w:rsidRPr="004D1D37">
        <w:rPr>
          <w:rFonts w:ascii="Times New Roman" w:hAnsi="Times New Roman"/>
          <w:sz w:val="28"/>
          <w:szCs w:val="28"/>
        </w:rPr>
        <w:t xml:space="preserve"> год в бюджете Безымянского муниципального образования запланированы в объеме  </w:t>
      </w:r>
      <w:r w:rsidR="00887272">
        <w:rPr>
          <w:rFonts w:ascii="Times New Roman" w:hAnsi="Times New Roman"/>
          <w:sz w:val="28"/>
          <w:szCs w:val="28"/>
        </w:rPr>
        <w:t xml:space="preserve">12 576,1 </w:t>
      </w:r>
      <w:r w:rsidRPr="004D1D37">
        <w:rPr>
          <w:rFonts w:ascii="Times New Roman" w:hAnsi="Times New Roman"/>
          <w:sz w:val="28"/>
          <w:szCs w:val="28"/>
        </w:rPr>
        <w:t xml:space="preserve">тыс. рублей, удельный вес безвозмездных перечислений в </w:t>
      </w:r>
      <w:r w:rsidRPr="004D1D37">
        <w:rPr>
          <w:rFonts w:ascii="Times New Roman" w:hAnsi="Times New Roman"/>
          <w:sz w:val="28"/>
          <w:szCs w:val="28"/>
        </w:rPr>
        <w:lastRenderedPageBreak/>
        <w:t>общей прогнозируемой доходной ч</w:t>
      </w:r>
      <w:r w:rsidR="00887272">
        <w:rPr>
          <w:rFonts w:ascii="Times New Roman" w:hAnsi="Times New Roman"/>
          <w:sz w:val="28"/>
          <w:szCs w:val="28"/>
        </w:rPr>
        <w:t>асти местного бюджета на 2021</w:t>
      </w:r>
      <w:r w:rsidRPr="004D1D37">
        <w:rPr>
          <w:rFonts w:ascii="Times New Roman" w:hAnsi="Times New Roman"/>
          <w:sz w:val="28"/>
          <w:szCs w:val="28"/>
        </w:rPr>
        <w:t xml:space="preserve"> год составляет  </w:t>
      </w:r>
      <w:r w:rsidR="00765FDF" w:rsidRPr="00765FDF">
        <w:rPr>
          <w:rFonts w:ascii="Times New Roman" w:hAnsi="Times New Roman"/>
          <w:sz w:val="28"/>
          <w:szCs w:val="28"/>
        </w:rPr>
        <w:t>52,5</w:t>
      </w:r>
      <w:r w:rsidRPr="00765FDF">
        <w:rPr>
          <w:rFonts w:ascii="Times New Roman" w:hAnsi="Times New Roman"/>
          <w:sz w:val="28"/>
          <w:szCs w:val="28"/>
        </w:rPr>
        <w:t>%.</w:t>
      </w:r>
    </w:p>
    <w:p w:rsidR="00A61202" w:rsidRPr="004D1D37" w:rsidRDefault="00A61202" w:rsidP="00A61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sz w:val="28"/>
          <w:szCs w:val="28"/>
        </w:rPr>
        <w:t xml:space="preserve"> Дотация на выравнивание бюджетной обеспеченности из районного фонда финансовой поддержк</w:t>
      </w:r>
      <w:r w:rsidR="00887272">
        <w:rPr>
          <w:rFonts w:ascii="Times New Roman" w:hAnsi="Times New Roman"/>
          <w:sz w:val="28"/>
          <w:szCs w:val="28"/>
        </w:rPr>
        <w:t>и поселений запланирована в 2021</w:t>
      </w:r>
      <w:r w:rsidRPr="004D1D37">
        <w:rPr>
          <w:rFonts w:ascii="Times New Roman" w:hAnsi="Times New Roman"/>
          <w:sz w:val="28"/>
          <w:szCs w:val="28"/>
        </w:rPr>
        <w:t xml:space="preserve"> году в размере </w:t>
      </w:r>
      <w:r w:rsidR="00A267D8">
        <w:rPr>
          <w:rFonts w:ascii="Times New Roman" w:hAnsi="Times New Roman"/>
          <w:sz w:val="28"/>
          <w:szCs w:val="28"/>
        </w:rPr>
        <w:t>4 828,4</w:t>
      </w:r>
      <w:r w:rsidRPr="004D1D37">
        <w:rPr>
          <w:rFonts w:ascii="Times New Roman" w:hAnsi="Times New Roman"/>
          <w:b/>
          <w:sz w:val="28"/>
          <w:szCs w:val="28"/>
        </w:rPr>
        <w:t xml:space="preserve"> </w:t>
      </w:r>
      <w:r w:rsidRPr="004D1D37">
        <w:rPr>
          <w:rFonts w:ascii="Times New Roman" w:hAnsi="Times New Roman"/>
          <w:sz w:val="28"/>
          <w:szCs w:val="28"/>
        </w:rPr>
        <w:t>тыс. рублей. Дотации  бюджета поселения за счет субвенции из облас</w:t>
      </w:r>
      <w:r w:rsidR="00A267D8">
        <w:rPr>
          <w:rFonts w:ascii="Times New Roman" w:hAnsi="Times New Roman"/>
          <w:sz w:val="28"/>
          <w:szCs w:val="28"/>
        </w:rPr>
        <w:t>тного бюджета  составляют в 2021</w:t>
      </w:r>
      <w:r w:rsidRPr="004D1D37">
        <w:rPr>
          <w:rFonts w:ascii="Times New Roman" w:hAnsi="Times New Roman"/>
          <w:sz w:val="28"/>
          <w:szCs w:val="28"/>
        </w:rPr>
        <w:t xml:space="preserve"> году  </w:t>
      </w:r>
      <w:r w:rsidR="00A267D8">
        <w:rPr>
          <w:rFonts w:ascii="Times New Roman" w:hAnsi="Times New Roman"/>
          <w:sz w:val="28"/>
          <w:szCs w:val="28"/>
        </w:rPr>
        <w:t>469,2</w:t>
      </w:r>
      <w:r w:rsidRPr="004D1D37">
        <w:rPr>
          <w:rFonts w:ascii="Times New Roman" w:hAnsi="Times New Roman"/>
          <w:sz w:val="28"/>
          <w:szCs w:val="28"/>
        </w:rPr>
        <w:t xml:space="preserve"> тыс. руб.</w:t>
      </w:r>
    </w:p>
    <w:p w:rsidR="00887CF3" w:rsidRPr="001001AC" w:rsidRDefault="00A61202" w:rsidP="00100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D37">
        <w:rPr>
          <w:rFonts w:ascii="Times New Roman" w:hAnsi="Times New Roman"/>
          <w:sz w:val="28"/>
          <w:szCs w:val="28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</w:r>
      <w:r w:rsidR="00A267D8">
        <w:rPr>
          <w:rFonts w:ascii="Times New Roman" w:hAnsi="Times New Roman"/>
          <w:sz w:val="28"/>
          <w:szCs w:val="28"/>
        </w:rPr>
        <w:t>468,4</w:t>
      </w:r>
      <w:r w:rsidRPr="004D1D37">
        <w:rPr>
          <w:rFonts w:ascii="Times New Roman" w:hAnsi="Times New Roman"/>
          <w:sz w:val="28"/>
          <w:szCs w:val="28"/>
        </w:rPr>
        <w:t xml:space="preserve"> тыс. руб.</w:t>
      </w:r>
    </w:p>
    <w:p w:rsidR="00887CF3" w:rsidRDefault="00887CF3" w:rsidP="003316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1AC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доходов и их соотношение с аналогичными </w:t>
      </w:r>
      <w:r w:rsidR="00A267D8">
        <w:rPr>
          <w:rFonts w:ascii="Times New Roman" w:eastAsia="Times New Roman" w:hAnsi="Times New Roman"/>
          <w:sz w:val="28"/>
          <w:szCs w:val="28"/>
          <w:lang w:eastAsia="ru-RU"/>
        </w:rPr>
        <w:t>показателями 2019-2021</w:t>
      </w:r>
      <w:r w:rsidRPr="001001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представлена в графике:</w:t>
      </w:r>
    </w:p>
    <w:p w:rsidR="00887CF3" w:rsidRDefault="00887CF3" w:rsidP="003316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7CF3" w:rsidRPr="00165F92" w:rsidRDefault="009053F6" w:rsidP="003316B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38481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7CF3" w:rsidRPr="00BE1193" w:rsidRDefault="00887CF3" w:rsidP="003316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420DD9" w:rsidRPr="00420DD9" w:rsidRDefault="00420DD9" w:rsidP="003316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DD9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 БЮДЖЕТА</w:t>
      </w:r>
    </w:p>
    <w:p w:rsidR="00420DD9" w:rsidRPr="00420DD9" w:rsidRDefault="00420DD9" w:rsidP="003316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1202" w:rsidRPr="00A61202" w:rsidRDefault="00A61202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02">
        <w:rPr>
          <w:rFonts w:ascii="Times New Roman" w:hAnsi="Times New Roman"/>
          <w:b/>
          <w:sz w:val="28"/>
          <w:szCs w:val="28"/>
        </w:rPr>
        <w:t>Расходы</w:t>
      </w:r>
      <w:r w:rsidRPr="00A61202">
        <w:rPr>
          <w:rFonts w:ascii="Times New Roman" w:hAnsi="Times New Roman"/>
          <w:sz w:val="28"/>
          <w:szCs w:val="28"/>
        </w:rPr>
        <w:t xml:space="preserve"> бюджета Безымянского муниципального образования</w:t>
      </w:r>
      <w:r w:rsidRPr="00A61202">
        <w:rPr>
          <w:rFonts w:ascii="Times New Roman" w:hAnsi="Times New Roman"/>
          <w:b/>
          <w:sz w:val="28"/>
          <w:szCs w:val="28"/>
        </w:rPr>
        <w:t xml:space="preserve"> </w:t>
      </w:r>
      <w:r w:rsidR="00A267D8">
        <w:rPr>
          <w:rFonts w:ascii="Times New Roman" w:hAnsi="Times New Roman"/>
          <w:sz w:val="28"/>
          <w:szCs w:val="28"/>
        </w:rPr>
        <w:t>на 2021</w:t>
      </w:r>
      <w:r w:rsidRPr="00A61202">
        <w:rPr>
          <w:rFonts w:ascii="Times New Roman" w:hAnsi="Times New Roman"/>
          <w:sz w:val="28"/>
          <w:szCs w:val="28"/>
        </w:rPr>
        <w:t xml:space="preserve"> год прогнозируются проектом в размере </w:t>
      </w:r>
      <w:r w:rsidR="00A267D8">
        <w:rPr>
          <w:rFonts w:ascii="Times New Roman" w:hAnsi="Times New Roman"/>
          <w:sz w:val="28"/>
          <w:szCs w:val="28"/>
        </w:rPr>
        <w:t>23 955,3</w:t>
      </w:r>
      <w:r w:rsidRPr="00A61202">
        <w:rPr>
          <w:rFonts w:ascii="Times New Roman" w:hAnsi="Times New Roman"/>
          <w:sz w:val="28"/>
          <w:szCs w:val="28"/>
        </w:rPr>
        <w:t xml:space="preserve"> тыс. рублей.</w:t>
      </w:r>
    </w:p>
    <w:p w:rsidR="00A61202" w:rsidRPr="00A61202" w:rsidRDefault="00A61202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02">
        <w:rPr>
          <w:rFonts w:ascii="Times New Roman" w:hAnsi="Times New Roman"/>
          <w:sz w:val="28"/>
          <w:szCs w:val="28"/>
        </w:rPr>
        <w:t xml:space="preserve">По разделу </w:t>
      </w:r>
      <w:r w:rsidRPr="00A61202">
        <w:rPr>
          <w:rFonts w:ascii="Times New Roman" w:hAnsi="Times New Roman"/>
          <w:b/>
          <w:sz w:val="28"/>
          <w:szCs w:val="28"/>
        </w:rPr>
        <w:t>"Общегосударственные вопросы"</w:t>
      </w:r>
      <w:r w:rsidR="00A267D8">
        <w:rPr>
          <w:rFonts w:ascii="Times New Roman" w:hAnsi="Times New Roman"/>
          <w:sz w:val="28"/>
          <w:szCs w:val="28"/>
        </w:rPr>
        <w:t xml:space="preserve"> расходы запланированы в 2021</w:t>
      </w:r>
      <w:r w:rsidRPr="00A61202">
        <w:rPr>
          <w:rFonts w:ascii="Times New Roman" w:hAnsi="Times New Roman"/>
          <w:sz w:val="28"/>
          <w:szCs w:val="28"/>
        </w:rPr>
        <w:t xml:space="preserve"> году в объеме </w:t>
      </w:r>
      <w:r w:rsidR="00A267D8">
        <w:rPr>
          <w:rFonts w:ascii="Times New Roman" w:hAnsi="Times New Roman"/>
          <w:sz w:val="28"/>
          <w:szCs w:val="28"/>
        </w:rPr>
        <w:t>12 933,7</w:t>
      </w:r>
      <w:r w:rsidRPr="00A61202">
        <w:rPr>
          <w:rFonts w:ascii="Times New Roman" w:hAnsi="Times New Roman"/>
          <w:sz w:val="28"/>
          <w:szCs w:val="28"/>
        </w:rPr>
        <w:t xml:space="preserve"> тыс. рублей. </w:t>
      </w:r>
    </w:p>
    <w:p w:rsidR="00A61202" w:rsidRDefault="00A61202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02">
        <w:rPr>
          <w:rFonts w:ascii="Times New Roman" w:hAnsi="Times New Roman"/>
          <w:sz w:val="28"/>
          <w:szCs w:val="28"/>
        </w:rPr>
        <w:t xml:space="preserve">По разделу </w:t>
      </w:r>
      <w:r w:rsidRPr="00A61202">
        <w:rPr>
          <w:rFonts w:ascii="Times New Roman" w:hAnsi="Times New Roman"/>
          <w:b/>
          <w:sz w:val="28"/>
          <w:szCs w:val="28"/>
        </w:rPr>
        <w:t>"Национальная оборона"</w:t>
      </w:r>
      <w:r w:rsidR="00A267D8">
        <w:rPr>
          <w:rFonts w:ascii="Times New Roman" w:hAnsi="Times New Roman"/>
          <w:sz w:val="28"/>
          <w:szCs w:val="28"/>
        </w:rPr>
        <w:t xml:space="preserve"> расходы запланированы в 2021</w:t>
      </w:r>
      <w:r w:rsidRPr="00A61202">
        <w:rPr>
          <w:rFonts w:ascii="Times New Roman" w:hAnsi="Times New Roman"/>
          <w:sz w:val="28"/>
          <w:szCs w:val="28"/>
        </w:rPr>
        <w:t xml:space="preserve"> году в объеме </w:t>
      </w:r>
      <w:r w:rsidR="00A267D8">
        <w:rPr>
          <w:rFonts w:ascii="Times New Roman" w:hAnsi="Times New Roman"/>
          <w:sz w:val="28"/>
          <w:szCs w:val="28"/>
        </w:rPr>
        <w:t>468,4</w:t>
      </w:r>
      <w:r w:rsidRPr="00A61202">
        <w:rPr>
          <w:rFonts w:ascii="Times New Roman" w:hAnsi="Times New Roman"/>
          <w:sz w:val="28"/>
          <w:szCs w:val="28"/>
        </w:rPr>
        <w:t xml:space="preserve"> тыс. рублей. </w:t>
      </w:r>
    </w:p>
    <w:p w:rsidR="00DC08EF" w:rsidRPr="00A61202" w:rsidRDefault="00DC08EF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F0839">
        <w:rPr>
          <w:rFonts w:ascii="Times New Roman" w:hAnsi="Times New Roman"/>
          <w:b/>
          <w:sz w:val="28"/>
          <w:szCs w:val="28"/>
        </w:rPr>
        <w:t>«Обеспечению пожарной безопасности»</w:t>
      </w:r>
      <w:r w:rsidR="00787714" w:rsidRPr="00787714">
        <w:rPr>
          <w:rFonts w:ascii="Times New Roman" w:hAnsi="Times New Roman"/>
          <w:sz w:val="28"/>
          <w:szCs w:val="28"/>
        </w:rPr>
        <w:t xml:space="preserve"> </w:t>
      </w:r>
      <w:r w:rsidR="00787714">
        <w:rPr>
          <w:rFonts w:ascii="Times New Roman" w:hAnsi="Times New Roman"/>
          <w:sz w:val="28"/>
          <w:szCs w:val="28"/>
        </w:rPr>
        <w:t>расходы запланированы в 2021</w:t>
      </w:r>
      <w:r w:rsidR="00787714" w:rsidRPr="00A61202">
        <w:rPr>
          <w:rFonts w:ascii="Times New Roman" w:hAnsi="Times New Roman"/>
          <w:sz w:val="28"/>
          <w:szCs w:val="28"/>
        </w:rPr>
        <w:t xml:space="preserve"> году в объеме</w:t>
      </w:r>
      <w:r w:rsidR="00EF0839">
        <w:rPr>
          <w:rFonts w:ascii="Times New Roman" w:hAnsi="Times New Roman"/>
          <w:sz w:val="28"/>
          <w:szCs w:val="28"/>
        </w:rPr>
        <w:t xml:space="preserve"> 750,0 тыс</w:t>
      </w:r>
      <w:proofErr w:type="gramStart"/>
      <w:r w:rsidR="00EF0839">
        <w:rPr>
          <w:rFonts w:ascii="Times New Roman" w:hAnsi="Times New Roman"/>
          <w:sz w:val="28"/>
          <w:szCs w:val="28"/>
        </w:rPr>
        <w:t>.р</w:t>
      </w:r>
      <w:proofErr w:type="gramEnd"/>
      <w:r w:rsidR="00EF0839">
        <w:rPr>
          <w:rFonts w:ascii="Times New Roman" w:hAnsi="Times New Roman"/>
          <w:sz w:val="28"/>
          <w:szCs w:val="28"/>
        </w:rPr>
        <w:t>ублей.</w:t>
      </w:r>
    </w:p>
    <w:p w:rsidR="00A61202" w:rsidRPr="00A61202" w:rsidRDefault="00A61202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02">
        <w:rPr>
          <w:rFonts w:ascii="Times New Roman" w:hAnsi="Times New Roman"/>
          <w:sz w:val="28"/>
          <w:szCs w:val="28"/>
        </w:rPr>
        <w:t xml:space="preserve">По разделу </w:t>
      </w:r>
      <w:r w:rsidRPr="00A61202">
        <w:rPr>
          <w:rFonts w:ascii="Times New Roman" w:hAnsi="Times New Roman"/>
          <w:b/>
          <w:sz w:val="28"/>
          <w:szCs w:val="28"/>
        </w:rPr>
        <w:t>"Дорожное хозяйство (дорожные фонды)"</w:t>
      </w:r>
      <w:r w:rsidR="00A267D8">
        <w:rPr>
          <w:rFonts w:ascii="Times New Roman" w:hAnsi="Times New Roman"/>
          <w:sz w:val="28"/>
          <w:szCs w:val="28"/>
        </w:rPr>
        <w:t xml:space="preserve"> запланировано на 2021</w:t>
      </w:r>
      <w:r w:rsidRPr="00A61202">
        <w:rPr>
          <w:rFonts w:ascii="Times New Roman" w:hAnsi="Times New Roman"/>
          <w:sz w:val="28"/>
          <w:szCs w:val="28"/>
        </w:rPr>
        <w:t xml:space="preserve"> год расходов в объеме </w:t>
      </w:r>
      <w:r w:rsidRPr="00A61202">
        <w:rPr>
          <w:rFonts w:ascii="Times New Roman" w:hAnsi="Times New Roman"/>
          <w:b/>
          <w:sz w:val="28"/>
          <w:szCs w:val="28"/>
        </w:rPr>
        <w:t xml:space="preserve"> </w:t>
      </w:r>
      <w:r w:rsidR="00A267D8">
        <w:rPr>
          <w:rFonts w:ascii="Times New Roman" w:hAnsi="Times New Roman"/>
          <w:b/>
          <w:sz w:val="28"/>
          <w:szCs w:val="28"/>
        </w:rPr>
        <w:t>7 798,6</w:t>
      </w:r>
      <w:r w:rsidRPr="00A61202"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A61202" w:rsidRPr="00A61202" w:rsidRDefault="00A61202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02">
        <w:rPr>
          <w:rFonts w:ascii="Times New Roman" w:hAnsi="Times New Roman"/>
          <w:sz w:val="28"/>
          <w:szCs w:val="28"/>
        </w:rPr>
        <w:t xml:space="preserve">- ремонт  автомобильных дорог </w:t>
      </w:r>
      <w:r w:rsidR="00A267D8">
        <w:rPr>
          <w:rFonts w:ascii="Times New Roman" w:hAnsi="Times New Roman"/>
          <w:sz w:val="28"/>
          <w:szCs w:val="28"/>
        </w:rPr>
        <w:t>5 448,1</w:t>
      </w:r>
      <w:r w:rsidRPr="00A61202">
        <w:rPr>
          <w:rFonts w:ascii="Times New Roman" w:hAnsi="Times New Roman"/>
          <w:sz w:val="28"/>
          <w:szCs w:val="28"/>
        </w:rPr>
        <w:t xml:space="preserve"> тыс. рублей.</w:t>
      </w:r>
    </w:p>
    <w:p w:rsidR="00A61202" w:rsidRPr="00A61202" w:rsidRDefault="00A61202" w:rsidP="00A61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1202">
        <w:rPr>
          <w:rFonts w:ascii="Times New Roman" w:hAnsi="Times New Roman"/>
          <w:b/>
          <w:sz w:val="28"/>
          <w:szCs w:val="28"/>
        </w:rPr>
        <w:lastRenderedPageBreak/>
        <w:t xml:space="preserve">По разделе «Социальная политика», а именно </w:t>
      </w:r>
      <w:r w:rsidRPr="00A61202">
        <w:rPr>
          <w:rFonts w:ascii="Times New Roman" w:hAnsi="Times New Roman"/>
          <w:sz w:val="28"/>
          <w:szCs w:val="28"/>
        </w:rPr>
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</w:t>
      </w:r>
      <w:proofErr w:type="spellStart"/>
      <w:r w:rsidRPr="00A61202">
        <w:rPr>
          <w:rFonts w:ascii="Times New Roman" w:hAnsi="Times New Roman"/>
          <w:sz w:val="28"/>
          <w:szCs w:val="28"/>
        </w:rPr>
        <w:t>Энгельсского</w:t>
      </w:r>
      <w:proofErr w:type="spellEnd"/>
      <w:r w:rsidRPr="00A61202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</w:p>
    <w:p w:rsidR="00A61202" w:rsidRPr="00A61202" w:rsidRDefault="00A61202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02">
        <w:rPr>
          <w:rFonts w:ascii="Times New Roman" w:hAnsi="Times New Roman"/>
          <w:b/>
          <w:sz w:val="28"/>
          <w:szCs w:val="28"/>
        </w:rPr>
        <w:t xml:space="preserve"> </w:t>
      </w:r>
      <w:r w:rsidRPr="00A61202">
        <w:rPr>
          <w:rFonts w:ascii="Times New Roman" w:hAnsi="Times New Roman"/>
          <w:sz w:val="28"/>
          <w:szCs w:val="28"/>
        </w:rPr>
        <w:t xml:space="preserve">- расходы запланированы в объеме </w:t>
      </w:r>
      <w:r w:rsidR="00A267D8">
        <w:rPr>
          <w:rFonts w:ascii="Times New Roman" w:hAnsi="Times New Roman"/>
          <w:sz w:val="28"/>
          <w:szCs w:val="28"/>
        </w:rPr>
        <w:t>561,4</w:t>
      </w:r>
      <w:r w:rsidRPr="00A6120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61202">
        <w:rPr>
          <w:rFonts w:ascii="Times New Roman" w:hAnsi="Times New Roman"/>
          <w:sz w:val="28"/>
          <w:szCs w:val="28"/>
        </w:rPr>
        <w:t>.р</w:t>
      </w:r>
      <w:proofErr w:type="gramEnd"/>
      <w:r w:rsidRPr="00A61202">
        <w:rPr>
          <w:rFonts w:ascii="Times New Roman" w:hAnsi="Times New Roman"/>
          <w:sz w:val="28"/>
          <w:szCs w:val="28"/>
        </w:rPr>
        <w:t>ублей.</w:t>
      </w:r>
    </w:p>
    <w:p w:rsidR="00A61202" w:rsidRPr="00A61202" w:rsidRDefault="00A61202" w:rsidP="00A61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1202">
        <w:rPr>
          <w:rFonts w:ascii="Times New Roman" w:hAnsi="Times New Roman"/>
          <w:sz w:val="28"/>
          <w:szCs w:val="28"/>
        </w:rPr>
        <w:t xml:space="preserve">По разделу </w:t>
      </w:r>
      <w:r w:rsidRPr="00A61202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Pr="00A61202">
        <w:rPr>
          <w:rFonts w:ascii="Times New Roman" w:hAnsi="Times New Roman"/>
          <w:sz w:val="28"/>
          <w:szCs w:val="28"/>
        </w:rPr>
        <w:t xml:space="preserve"> запланировано в сумме </w:t>
      </w:r>
      <w:r w:rsidR="00A267D8">
        <w:rPr>
          <w:rFonts w:ascii="Times New Roman" w:hAnsi="Times New Roman"/>
          <w:sz w:val="28"/>
          <w:szCs w:val="28"/>
        </w:rPr>
        <w:t>29,6</w:t>
      </w:r>
      <w:r w:rsidRPr="00A61202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A61202">
        <w:rPr>
          <w:rFonts w:ascii="Times New Roman" w:hAnsi="Times New Roman"/>
          <w:sz w:val="28"/>
          <w:szCs w:val="28"/>
        </w:rPr>
        <w:t>.р</w:t>
      </w:r>
      <w:proofErr w:type="gramEnd"/>
      <w:r w:rsidRPr="00A61202">
        <w:rPr>
          <w:rFonts w:ascii="Times New Roman" w:hAnsi="Times New Roman"/>
          <w:sz w:val="28"/>
          <w:szCs w:val="28"/>
        </w:rPr>
        <w:t>ублей.</w:t>
      </w:r>
    </w:p>
    <w:p w:rsidR="002D778C" w:rsidRDefault="002D778C" w:rsidP="003316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778C" w:rsidRDefault="002D778C" w:rsidP="003316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22A2" w:rsidRPr="002236D6" w:rsidRDefault="008146DB" w:rsidP="002236D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200775" cy="54197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4C76" w:rsidRPr="00165F92" w:rsidRDefault="00424C76" w:rsidP="003316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B54" w:rsidRDefault="00351377" w:rsidP="003316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24C76" w:rsidRPr="00165F92" w:rsidRDefault="006B643B" w:rsidP="003316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24C7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Разработчиком информационно-аналитического материала «Открытый бюджет для граждан - Информационный отчет к проекту бюджета </w:t>
      </w:r>
      <w:r w:rsidR="00D17D01">
        <w:rPr>
          <w:rFonts w:ascii="Times New Roman" w:eastAsia="Times New Roman" w:hAnsi="Times New Roman"/>
          <w:sz w:val="28"/>
          <w:szCs w:val="28"/>
          <w:lang w:eastAsia="ru-RU"/>
        </w:rPr>
        <w:t>Безымянского муниципального образования</w:t>
      </w:r>
      <w:r w:rsidR="00B6779E">
        <w:rPr>
          <w:rFonts w:ascii="Times New Roman" w:eastAsia="Times New Roman" w:hAnsi="Times New Roman"/>
          <w:sz w:val="28"/>
          <w:szCs w:val="28"/>
          <w:lang w:eastAsia="ru-RU"/>
        </w:rPr>
        <w:t xml:space="preserve"> Саратовской области на 2021</w:t>
      </w:r>
      <w:r w:rsidR="00424C7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3D08E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2022-20232гг</w:t>
      </w:r>
      <w:r w:rsidR="00424C7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</w:t>
      </w:r>
      <w:r w:rsidR="00D17D01">
        <w:rPr>
          <w:rFonts w:ascii="Times New Roman" w:eastAsia="Times New Roman" w:hAnsi="Times New Roman"/>
          <w:sz w:val="28"/>
          <w:szCs w:val="28"/>
          <w:lang w:eastAsia="ru-RU"/>
        </w:rPr>
        <w:t>отдел по экономики и финансам</w:t>
      </w:r>
      <w:r w:rsidR="00424C7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D17D01">
        <w:rPr>
          <w:rFonts w:ascii="Times New Roman" w:eastAsia="Times New Roman" w:hAnsi="Times New Roman"/>
          <w:sz w:val="28"/>
          <w:szCs w:val="28"/>
          <w:lang w:eastAsia="ru-RU"/>
        </w:rPr>
        <w:t>Безымянского муниципального образования.</w:t>
      </w:r>
      <w:bookmarkStart w:id="0" w:name="_GoBack"/>
      <w:bookmarkEnd w:id="0"/>
    </w:p>
    <w:p w:rsidR="00424C76" w:rsidRPr="00165F92" w:rsidRDefault="00424C76" w:rsidP="003316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F92">
        <w:rPr>
          <w:rFonts w:ascii="Times New Roman" w:eastAsia="Times New Roman" w:hAnsi="Times New Roman"/>
          <w:sz w:val="28"/>
          <w:szCs w:val="28"/>
          <w:lang w:eastAsia="ru-RU"/>
        </w:rPr>
        <w:tab/>
        <w:t>Контактная информация для граждан:</w:t>
      </w:r>
    </w:p>
    <w:p w:rsidR="00D17D01" w:rsidRDefault="00D17D01" w:rsidP="003316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7D01">
        <w:rPr>
          <w:rFonts w:ascii="Times New Roman" w:eastAsia="Times New Roman" w:hAnsi="Times New Roman"/>
          <w:sz w:val="28"/>
          <w:szCs w:val="28"/>
          <w:lang w:eastAsia="ru-RU"/>
        </w:rPr>
        <w:t xml:space="preserve">413143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Саратовская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Энгельсский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с. Безымянное 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калова.11</w:t>
      </w:r>
    </w:p>
    <w:p w:rsidR="00D17D01" w:rsidRDefault="00D17D01" w:rsidP="003316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Тел. 77-21-36</w:t>
      </w:r>
    </w:p>
    <w:p w:rsidR="00DD5A2F" w:rsidRPr="00165F92" w:rsidRDefault="00D17D01" w:rsidP="003316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Безымянского муниципального образования Елена Юрьевна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Услонцева</w:t>
      </w:r>
      <w:proofErr w:type="spellEnd"/>
      <w:r w:rsidR="00424C76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92204" w:rsidRPr="0016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sectPr w:rsidR="00DD5A2F" w:rsidRPr="00165F92" w:rsidSect="00773CD7">
      <w:footerReference w:type="default" r:id="rId13"/>
      <w:footerReference w:type="first" r:id="rId14"/>
      <w:pgSz w:w="11906" w:h="16838"/>
      <w:pgMar w:top="597" w:right="1133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59" w:rsidRDefault="00AA5A59" w:rsidP="00DA30BB">
      <w:pPr>
        <w:spacing w:after="0" w:line="240" w:lineRule="auto"/>
      </w:pPr>
      <w:r>
        <w:separator/>
      </w:r>
    </w:p>
  </w:endnote>
  <w:endnote w:type="continuationSeparator" w:id="0">
    <w:p w:rsidR="00AA5A59" w:rsidRDefault="00AA5A59" w:rsidP="00DA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D8" w:rsidRDefault="00C61493">
    <w:pPr>
      <w:pStyle w:val="af1"/>
      <w:jc w:val="center"/>
    </w:pPr>
    <w:fldSimple w:instr="PAGE   \* MERGEFORMAT">
      <w:r w:rsidR="0016729A">
        <w:rPr>
          <w:noProof/>
        </w:rPr>
        <w:t>12</w:t>
      </w:r>
    </w:fldSimple>
  </w:p>
  <w:p w:rsidR="00A267D8" w:rsidRDefault="00A267D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D8" w:rsidRDefault="00C61493">
    <w:pPr>
      <w:pStyle w:val="af1"/>
      <w:jc w:val="center"/>
    </w:pPr>
    <w:fldSimple w:instr="PAGE   \* MERGEFORMAT">
      <w:r w:rsidR="0069743E">
        <w:rPr>
          <w:noProof/>
        </w:rPr>
        <w:t>1</w:t>
      </w:r>
    </w:fldSimple>
  </w:p>
  <w:p w:rsidR="00A267D8" w:rsidRDefault="00A267D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59" w:rsidRDefault="00AA5A59" w:rsidP="00DA30BB">
      <w:pPr>
        <w:spacing w:after="0" w:line="240" w:lineRule="auto"/>
      </w:pPr>
      <w:r>
        <w:separator/>
      </w:r>
    </w:p>
  </w:footnote>
  <w:footnote w:type="continuationSeparator" w:id="0">
    <w:p w:rsidR="00AA5A59" w:rsidRDefault="00AA5A59" w:rsidP="00DA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61E"/>
    <w:multiLevelType w:val="hybridMultilevel"/>
    <w:tmpl w:val="6CA46D9E"/>
    <w:lvl w:ilvl="0" w:tplc="33BE5A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04F55"/>
    <w:multiLevelType w:val="multilevel"/>
    <w:tmpl w:val="EA542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07A4293"/>
    <w:multiLevelType w:val="hybridMultilevel"/>
    <w:tmpl w:val="49549984"/>
    <w:lvl w:ilvl="0" w:tplc="D45666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65CA4"/>
    <w:multiLevelType w:val="singleLevel"/>
    <w:tmpl w:val="7960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68C05537"/>
    <w:multiLevelType w:val="multilevel"/>
    <w:tmpl w:val="58BA309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  <w:i w:val="0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E78AF"/>
    <w:rsid w:val="0002063B"/>
    <w:rsid w:val="00020B7D"/>
    <w:rsid w:val="0002180A"/>
    <w:rsid w:val="00024ACC"/>
    <w:rsid w:val="0002648A"/>
    <w:rsid w:val="00030739"/>
    <w:rsid w:val="00032704"/>
    <w:rsid w:val="0004001A"/>
    <w:rsid w:val="00043820"/>
    <w:rsid w:val="0004685B"/>
    <w:rsid w:val="0005236F"/>
    <w:rsid w:val="00054FDC"/>
    <w:rsid w:val="00055E30"/>
    <w:rsid w:val="00056263"/>
    <w:rsid w:val="000622A2"/>
    <w:rsid w:val="0006450E"/>
    <w:rsid w:val="00065E67"/>
    <w:rsid w:val="000671A6"/>
    <w:rsid w:val="00072F6A"/>
    <w:rsid w:val="0007645F"/>
    <w:rsid w:val="00094C57"/>
    <w:rsid w:val="000A3EC2"/>
    <w:rsid w:val="000A7C7D"/>
    <w:rsid w:val="000A7D5A"/>
    <w:rsid w:val="000B641A"/>
    <w:rsid w:val="000B6EFF"/>
    <w:rsid w:val="000B7560"/>
    <w:rsid w:val="000C1ED7"/>
    <w:rsid w:val="000C6602"/>
    <w:rsid w:val="000D4094"/>
    <w:rsid w:val="000E1F5A"/>
    <w:rsid w:val="000E3709"/>
    <w:rsid w:val="000F3BED"/>
    <w:rsid w:val="001001AC"/>
    <w:rsid w:val="001005BF"/>
    <w:rsid w:val="00102BCA"/>
    <w:rsid w:val="0010586C"/>
    <w:rsid w:val="00106D0A"/>
    <w:rsid w:val="00120669"/>
    <w:rsid w:val="0012387A"/>
    <w:rsid w:val="001325B6"/>
    <w:rsid w:val="001328C3"/>
    <w:rsid w:val="001408D2"/>
    <w:rsid w:val="0014199F"/>
    <w:rsid w:val="00141B86"/>
    <w:rsid w:val="001451C0"/>
    <w:rsid w:val="00147108"/>
    <w:rsid w:val="001519AD"/>
    <w:rsid w:val="001623FC"/>
    <w:rsid w:val="00165F92"/>
    <w:rsid w:val="0016729A"/>
    <w:rsid w:val="00171803"/>
    <w:rsid w:val="00174DEB"/>
    <w:rsid w:val="00183461"/>
    <w:rsid w:val="00183A5A"/>
    <w:rsid w:val="00192204"/>
    <w:rsid w:val="00192B57"/>
    <w:rsid w:val="001969C3"/>
    <w:rsid w:val="001D0C35"/>
    <w:rsid w:val="001D16E9"/>
    <w:rsid w:val="001D345D"/>
    <w:rsid w:val="001E2150"/>
    <w:rsid w:val="001E2421"/>
    <w:rsid w:val="001E3171"/>
    <w:rsid w:val="001E46B8"/>
    <w:rsid w:val="001F08FB"/>
    <w:rsid w:val="001F7749"/>
    <w:rsid w:val="001F7795"/>
    <w:rsid w:val="0022217E"/>
    <w:rsid w:val="002236D6"/>
    <w:rsid w:val="00225F8B"/>
    <w:rsid w:val="002334B5"/>
    <w:rsid w:val="00234EE2"/>
    <w:rsid w:val="002404B1"/>
    <w:rsid w:val="002415D6"/>
    <w:rsid w:val="00241B24"/>
    <w:rsid w:val="002559D7"/>
    <w:rsid w:val="00270CFE"/>
    <w:rsid w:val="00280073"/>
    <w:rsid w:val="0028498B"/>
    <w:rsid w:val="00290F9A"/>
    <w:rsid w:val="0029665B"/>
    <w:rsid w:val="002B0AD4"/>
    <w:rsid w:val="002B2105"/>
    <w:rsid w:val="002B3A7F"/>
    <w:rsid w:val="002B3E04"/>
    <w:rsid w:val="002B53B6"/>
    <w:rsid w:val="002B619D"/>
    <w:rsid w:val="002C4F0C"/>
    <w:rsid w:val="002D778C"/>
    <w:rsid w:val="002E0FAC"/>
    <w:rsid w:val="002E5CFC"/>
    <w:rsid w:val="002F6BBA"/>
    <w:rsid w:val="003027B2"/>
    <w:rsid w:val="00304C2B"/>
    <w:rsid w:val="0030726B"/>
    <w:rsid w:val="003114DD"/>
    <w:rsid w:val="00313863"/>
    <w:rsid w:val="00315657"/>
    <w:rsid w:val="00321E3B"/>
    <w:rsid w:val="00323A21"/>
    <w:rsid w:val="00324518"/>
    <w:rsid w:val="003307B9"/>
    <w:rsid w:val="003316B8"/>
    <w:rsid w:val="00333C61"/>
    <w:rsid w:val="0033472C"/>
    <w:rsid w:val="00334C8F"/>
    <w:rsid w:val="0034593F"/>
    <w:rsid w:val="00345EC9"/>
    <w:rsid w:val="00347B2B"/>
    <w:rsid w:val="00351377"/>
    <w:rsid w:val="00357B8B"/>
    <w:rsid w:val="00364DC5"/>
    <w:rsid w:val="00372CDE"/>
    <w:rsid w:val="0038288D"/>
    <w:rsid w:val="003829F1"/>
    <w:rsid w:val="0038394A"/>
    <w:rsid w:val="00385389"/>
    <w:rsid w:val="00396187"/>
    <w:rsid w:val="003A058C"/>
    <w:rsid w:val="003A52AA"/>
    <w:rsid w:val="003B2584"/>
    <w:rsid w:val="003B4091"/>
    <w:rsid w:val="003C6D34"/>
    <w:rsid w:val="003D08E5"/>
    <w:rsid w:val="003D5B1D"/>
    <w:rsid w:val="003E037E"/>
    <w:rsid w:val="003E4536"/>
    <w:rsid w:val="003E527C"/>
    <w:rsid w:val="003F2D12"/>
    <w:rsid w:val="00400C32"/>
    <w:rsid w:val="004014AC"/>
    <w:rsid w:val="0041441E"/>
    <w:rsid w:val="00415875"/>
    <w:rsid w:val="0041622B"/>
    <w:rsid w:val="00420DD9"/>
    <w:rsid w:val="004229FC"/>
    <w:rsid w:val="00424C76"/>
    <w:rsid w:val="00426D12"/>
    <w:rsid w:val="00433F76"/>
    <w:rsid w:val="00441A20"/>
    <w:rsid w:val="004428EC"/>
    <w:rsid w:val="00447849"/>
    <w:rsid w:val="0045178E"/>
    <w:rsid w:val="00452A2C"/>
    <w:rsid w:val="004675C6"/>
    <w:rsid w:val="00473909"/>
    <w:rsid w:val="00485731"/>
    <w:rsid w:val="00490ABF"/>
    <w:rsid w:val="004B0015"/>
    <w:rsid w:val="004B7879"/>
    <w:rsid w:val="004C3A0F"/>
    <w:rsid w:val="004D1B97"/>
    <w:rsid w:val="004D1D37"/>
    <w:rsid w:val="004F7B1F"/>
    <w:rsid w:val="004F7C9A"/>
    <w:rsid w:val="0051074E"/>
    <w:rsid w:val="0051462F"/>
    <w:rsid w:val="005215A3"/>
    <w:rsid w:val="00521C78"/>
    <w:rsid w:val="00524B18"/>
    <w:rsid w:val="0052781B"/>
    <w:rsid w:val="00532343"/>
    <w:rsid w:val="005362C6"/>
    <w:rsid w:val="00541801"/>
    <w:rsid w:val="00542F8F"/>
    <w:rsid w:val="00544953"/>
    <w:rsid w:val="00545C09"/>
    <w:rsid w:val="00551F5E"/>
    <w:rsid w:val="00555361"/>
    <w:rsid w:val="005646C3"/>
    <w:rsid w:val="00565602"/>
    <w:rsid w:val="005753B6"/>
    <w:rsid w:val="00585516"/>
    <w:rsid w:val="00585771"/>
    <w:rsid w:val="00594ED5"/>
    <w:rsid w:val="005A1674"/>
    <w:rsid w:val="005A22CE"/>
    <w:rsid w:val="005A5C69"/>
    <w:rsid w:val="005A5FF8"/>
    <w:rsid w:val="005A6F9E"/>
    <w:rsid w:val="005B3BE9"/>
    <w:rsid w:val="005B57EC"/>
    <w:rsid w:val="005D2E2C"/>
    <w:rsid w:val="005D69D1"/>
    <w:rsid w:val="005E17C0"/>
    <w:rsid w:val="005E2915"/>
    <w:rsid w:val="005E33D1"/>
    <w:rsid w:val="005E4585"/>
    <w:rsid w:val="005E658D"/>
    <w:rsid w:val="005F4685"/>
    <w:rsid w:val="00600CE5"/>
    <w:rsid w:val="00611D76"/>
    <w:rsid w:val="0061763E"/>
    <w:rsid w:val="00621700"/>
    <w:rsid w:val="0062408B"/>
    <w:rsid w:val="00625A71"/>
    <w:rsid w:val="00627842"/>
    <w:rsid w:val="00632E1E"/>
    <w:rsid w:val="0063552B"/>
    <w:rsid w:val="00645447"/>
    <w:rsid w:val="00647D42"/>
    <w:rsid w:val="0065028C"/>
    <w:rsid w:val="0065165F"/>
    <w:rsid w:val="00660AC0"/>
    <w:rsid w:val="006639B4"/>
    <w:rsid w:val="006708C3"/>
    <w:rsid w:val="00684EB3"/>
    <w:rsid w:val="00692C9B"/>
    <w:rsid w:val="006946F4"/>
    <w:rsid w:val="006955F8"/>
    <w:rsid w:val="0069743E"/>
    <w:rsid w:val="006A3D23"/>
    <w:rsid w:val="006A4BED"/>
    <w:rsid w:val="006B08DD"/>
    <w:rsid w:val="006B34FE"/>
    <w:rsid w:val="006B643B"/>
    <w:rsid w:val="006C0FD0"/>
    <w:rsid w:val="006C2958"/>
    <w:rsid w:val="006C7156"/>
    <w:rsid w:val="006E2217"/>
    <w:rsid w:val="006E28F7"/>
    <w:rsid w:val="006E4E2E"/>
    <w:rsid w:val="006E6C61"/>
    <w:rsid w:val="006E78AF"/>
    <w:rsid w:val="006F3941"/>
    <w:rsid w:val="006F687D"/>
    <w:rsid w:val="00710176"/>
    <w:rsid w:val="00721106"/>
    <w:rsid w:val="00724896"/>
    <w:rsid w:val="00725C28"/>
    <w:rsid w:val="00725E76"/>
    <w:rsid w:val="00730282"/>
    <w:rsid w:val="00735409"/>
    <w:rsid w:val="00745D4C"/>
    <w:rsid w:val="0075312E"/>
    <w:rsid w:val="00760713"/>
    <w:rsid w:val="00760AE8"/>
    <w:rsid w:val="00761664"/>
    <w:rsid w:val="0076506D"/>
    <w:rsid w:val="00765FDF"/>
    <w:rsid w:val="0077200A"/>
    <w:rsid w:val="00772948"/>
    <w:rsid w:val="00773CD7"/>
    <w:rsid w:val="0077564E"/>
    <w:rsid w:val="007761E0"/>
    <w:rsid w:val="00785673"/>
    <w:rsid w:val="00787714"/>
    <w:rsid w:val="00791F2D"/>
    <w:rsid w:val="00796AED"/>
    <w:rsid w:val="00796DCE"/>
    <w:rsid w:val="007C16F1"/>
    <w:rsid w:val="007D3701"/>
    <w:rsid w:val="007D3C03"/>
    <w:rsid w:val="007E3D2F"/>
    <w:rsid w:val="007E4AC3"/>
    <w:rsid w:val="007E65D8"/>
    <w:rsid w:val="007E68B5"/>
    <w:rsid w:val="007F1BA9"/>
    <w:rsid w:val="007F3722"/>
    <w:rsid w:val="007F6247"/>
    <w:rsid w:val="008114FE"/>
    <w:rsid w:val="008146DB"/>
    <w:rsid w:val="00831F56"/>
    <w:rsid w:val="00834DAE"/>
    <w:rsid w:val="00852C22"/>
    <w:rsid w:val="00856FEE"/>
    <w:rsid w:val="008574F7"/>
    <w:rsid w:val="00871974"/>
    <w:rsid w:val="00871C24"/>
    <w:rsid w:val="00881549"/>
    <w:rsid w:val="00887272"/>
    <w:rsid w:val="00887CF3"/>
    <w:rsid w:val="008964F1"/>
    <w:rsid w:val="008A1373"/>
    <w:rsid w:val="008A189B"/>
    <w:rsid w:val="008A30A1"/>
    <w:rsid w:val="008A640D"/>
    <w:rsid w:val="008A6BE5"/>
    <w:rsid w:val="008B0985"/>
    <w:rsid w:val="008B63F2"/>
    <w:rsid w:val="008F44F9"/>
    <w:rsid w:val="009004A3"/>
    <w:rsid w:val="009015A9"/>
    <w:rsid w:val="009053F6"/>
    <w:rsid w:val="009054C1"/>
    <w:rsid w:val="00911FD5"/>
    <w:rsid w:val="00927338"/>
    <w:rsid w:val="009312F0"/>
    <w:rsid w:val="0093600E"/>
    <w:rsid w:val="009410E0"/>
    <w:rsid w:val="00943023"/>
    <w:rsid w:val="00944CAF"/>
    <w:rsid w:val="00946414"/>
    <w:rsid w:val="00952B06"/>
    <w:rsid w:val="00952C7F"/>
    <w:rsid w:val="00966DEA"/>
    <w:rsid w:val="00967630"/>
    <w:rsid w:val="0097171C"/>
    <w:rsid w:val="00971856"/>
    <w:rsid w:val="00975958"/>
    <w:rsid w:val="00977292"/>
    <w:rsid w:val="009814BA"/>
    <w:rsid w:val="00982478"/>
    <w:rsid w:val="00992D22"/>
    <w:rsid w:val="00993D78"/>
    <w:rsid w:val="00993F0A"/>
    <w:rsid w:val="009956AA"/>
    <w:rsid w:val="009A4E77"/>
    <w:rsid w:val="009A5E86"/>
    <w:rsid w:val="009A6AB5"/>
    <w:rsid w:val="009B040F"/>
    <w:rsid w:val="009B4CFA"/>
    <w:rsid w:val="009B7001"/>
    <w:rsid w:val="009C00EC"/>
    <w:rsid w:val="009C26F2"/>
    <w:rsid w:val="009C3166"/>
    <w:rsid w:val="009D051E"/>
    <w:rsid w:val="009D1F2B"/>
    <w:rsid w:val="009D43ED"/>
    <w:rsid w:val="009D7500"/>
    <w:rsid w:val="009D7B86"/>
    <w:rsid w:val="009E4D99"/>
    <w:rsid w:val="009F0B37"/>
    <w:rsid w:val="00A10B54"/>
    <w:rsid w:val="00A118DE"/>
    <w:rsid w:val="00A139C0"/>
    <w:rsid w:val="00A14D0B"/>
    <w:rsid w:val="00A15172"/>
    <w:rsid w:val="00A267D8"/>
    <w:rsid w:val="00A333BD"/>
    <w:rsid w:val="00A41334"/>
    <w:rsid w:val="00A41C77"/>
    <w:rsid w:val="00A51568"/>
    <w:rsid w:val="00A51F25"/>
    <w:rsid w:val="00A51FE7"/>
    <w:rsid w:val="00A53A5D"/>
    <w:rsid w:val="00A61202"/>
    <w:rsid w:val="00A6424E"/>
    <w:rsid w:val="00A707C7"/>
    <w:rsid w:val="00A75991"/>
    <w:rsid w:val="00A81853"/>
    <w:rsid w:val="00A81F2A"/>
    <w:rsid w:val="00A8597E"/>
    <w:rsid w:val="00AA1270"/>
    <w:rsid w:val="00AA3177"/>
    <w:rsid w:val="00AA371F"/>
    <w:rsid w:val="00AA3C34"/>
    <w:rsid w:val="00AA5A59"/>
    <w:rsid w:val="00AC123C"/>
    <w:rsid w:val="00AC557A"/>
    <w:rsid w:val="00AD038C"/>
    <w:rsid w:val="00AD6C95"/>
    <w:rsid w:val="00AE3310"/>
    <w:rsid w:val="00AE4012"/>
    <w:rsid w:val="00AE4102"/>
    <w:rsid w:val="00AE4797"/>
    <w:rsid w:val="00AE756A"/>
    <w:rsid w:val="00AE7EE0"/>
    <w:rsid w:val="00AF28D9"/>
    <w:rsid w:val="00AF3657"/>
    <w:rsid w:val="00AF371F"/>
    <w:rsid w:val="00B030D5"/>
    <w:rsid w:val="00B03F85"/>
    <w:rsid w:val="00B0427D"/>
    <w:rsid w:val="00B07412"/>
    <w:rsid w:val="00B10570"/>
    <w:rsid w:val="00B16510"/>
    <w:rsid w:val="00B210B3"/>
    <w:rsid w:val="00B34F3B"/>
    <w:rsid w:val="00B353AE"/>
    <w:rsid w:val="00B36869"/>
    <w:rsid w:val="00B40381"/>
    <w:rsid w:val="00B410F5"/>
    <w:rsid w:val="00B46572"/>
    <w:rsid w:val="00B5033E"/>
    <w:rsid w:val="00B54059"/>
    <w:rsid w:val="00B55CE4"/>
    <w:rsid w:val="00B62D15"/>
    <w:rsid w:val="00B659C4"/>
    <w:rsid w:val="00B6779E"/>
    <w:rsid w:val="00B739EA"/>
    <w:rsid w:val="00B83A8F"/>
    <w:rsid w:val="00B84042"/>
    <w:rsid w:val="00B91A7F"/>
    <w:rsid w:val="00B94DE4"/>
    <w:rsid w:val="00BA0548"/>
    <w:rsid w:val="00BA1D70"/>
    <w:rsid w:val="00BA5FC7"/>
    <w:rsid w:val="00BB096C"/>
    <w:rsid w:val="00BB42B0"/>
    <w:rsid w:val="00BC424A"/>
    <w:rsid w:val="00BC6C73"/>
    <w:rsid w:val="00BC6E99"/>
    <w:rsid w:val="00BC747F"/>
    <w:rsid w:val="00BC7693"/>
    <w:rsid w:val="00BD19B6"/>
    <w:rsid w:val="00BD2C17"/>
    <w:rsid w:val="00BD7B26"/>
    <w:rsid w:val="00BE418F"/>
    <w:rsid w:val="00BE5A70"/>
    <w:rsid w:val="00BE7C0C"/>
    <w:rsid w:val="00BF7DAD"/>
    <w:rsid w:val="00C05A09"/>
    <w:rsid w:val="00C12157"/>
    <w:rsid w:val="00C14759"/>
    <w:rsid w:val="00C14A0E"/>
    <w:rsid w:val="00C15049"/>
    <w:rsid w:val="00C15834"/>
    <w:rsid w:val="00C202BF"/>
    <w:rsid w:val="00C22762"/>
    <w:rsid w:val="00C26CA9"/>
    <w:rsid w:val="00C26D3E"/>
    <w:rsid w:val="00C41556"/>
    <w:rsid w:val="00C43AAB"/>
    <w:rsid w:val="00C45EF8"/>
    <w:rsid w:val="00C51838"/>
    <w:rsid w:val="00C61493"/>
    <w:rsid w:val="00C721FB"/>
    <w:rsid w:val="00C754C7"/>
    <w:rsid w:val="00C75D04"/>
    <w:rsid w:val="00C7731A"/>
    <w:rsid w:val="00C8076E"/>
    <w:rsid w:val="00C86B2C"/>
    <w:rsid w:val="00C902C4"/>
    <w:rsid w:val="00C90B6C"/>
    <w:rsid w:val="00C92327"/>
    <w:rsid w:val="00C9673C"/>
    <w:rsid w:val="00C97CFC"/>
    <w:rsid w:val="00CA43B7"/>
    <w:rsid w:val="00CA6A75"/>
    <w:rsid w:val="00CA7F93"/>
    <w:rsid w:val="00CB0CF1"/>
    <w:rsid w:val="00CB4C13"/>
    <w:rsid w:val="00CB5C4E"/>
    <w:rsid w:val="00CC2491"/>
    <w:rsid w:val="00CD3E89"/>
    <w:rsid w:val="00CE118D"/>
    <w:rsid w:val="00CE6389"/>
    <w:rsid w:val="00CF22F4"/>
    <w:rsid w:val="00D070F1"/>
    <w:rsid w:val="00D14581"/>
    <w:rsid w:val="00D17D01"/>
    <w:rsid w:val="00D21474"/>
    <w:rsid w:val="00D22426"/>
    <w:rsid w:val="00D31545"/>
    <w:rsid w:val="00D33C37"/>
    <w:rsid w:val="00D354A6"/>
    <w:rsid w:val="00D4638C"/>
    <w:rsid w:val="00D51183"/>
    <w:rsid w:val="00D55FB8"/>
    <w:rsid w:val="00D6004C"/>
    <w:rsid w:val="00D63703"/>
    <w:rsid w:val="00D70710"/>
    <w:rsid w:val="00D70F35"/>
    <w:rsid w:val="00D715A5"/>
    <w:rsid w:val="00D71FE6"/>
    <w:rsid w:val="00D73250"/>
    <w:rsid w:val="00D735CB"/>
    <w:rsid w:val="00D73CAD"/>
    <w:rsid w:val="00D7580C"/>
    <w:rsid w:val="00D8011B"/>
    <w:rsid w:val="00D80218"/>
    <w:rsid w:val="00D85AB4"/>
    <w:rsid w:val="00D94A62"/>
    <w:rsid w:val="00DA30BB"/>
    <w:rsid w:val="00DA49CF"/>
    <w:rsid w:val="00DA7507"/>
    <w:rsid w:val="00DB656A"/>
    <w:rsid w:val="00DC08EF"/>
    <w:rsid w:val="00DC21E5"/>
    <w:rsid w:val="00DC2399"/>
    <w:rsid w:val="00DC5BC6"/>
    <w:rsid w:val="00DD5A2F"/>
    <w:rsid w:val="00DD6E4F"/>
    <w:rsid w:val="00DE77AC"/>
    <w:rsid w:val="00DF3982"/>
    <w:rsid w:val="00DF6048"/>
    <w:rsid w:val="00E04FB7"/>
    <w:rsid w:val="00E05AF4"/>
    <w:rsid w:val="00E132D5"/>
    <w:rsid w:val="00E36B8C"/>
    <w:rsid w:val="00E37AC2"/>
    <w:rsid w:val="00E45EEA"/>
    <w:rsid w:val="00E7288D"/>
    <w:rsid w:val="00E7507D"/>
    <w:rsid w:val="00E93DC7"/>
    <w:rsid w:val="00E95840"/>
    <w:rsid w:val="00EB7F7F"/>
    <w:rsid w:val="00ED3906"/>
    <w:rsid w:val="00ED7C03"/>
    <w:rsid w:val="00EE0D11"/>
    <w:rsid w:val="00EE7D90"/>
    <w:rsid w:val="00EF0839"/>
    <w:rsid w:val="00EF0FD2"/>
    <w:rsid w:val="00EF75BB"/>
    <w:rsid w:val="00F037BC"/>
    <w:rsid w:val="00F0679F"/>
    <w:rsid w:val="00F16903"/>
    <w:rsid w:val="00F16D2A"/>
    <w:rsid w:val="00F34F13"/>
    <w:rsid w:val="00F5329B"/>
    <w:rsid w:val="00F549DC"/>
    <w:rsid w:val="00F62938"/>
    <w:rsid w:val="00F6380B"/>
    <w:rsid w:val="00F651F0"/>
    <w:rsid w:val="00F65D9A"/>
    <w:rsid w:val="00F83A11"/>
    <w:rsid w:val="00F917CF"/>
    <w:rsid w:val="00FA0B10"/>
    <w:rsid w:val="00FA1A92"/>
    <w:rsid w:val="00FA1F1C"/>
    <w:rsid w:val="00FA5763"/>
    <w:rsid w:val="00FB4D2C"/>
    <w:rsid w:val="00FD148D"/>
    <w:rsid w:val="00FD36D0"/>
    <w:rsid w:val="00FE401C"/>
    <w:rsid w:val="00FE7C77"/>
    <w:rsid w:val="00FF438E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C7"/>
    <w:pPr>
      <w:ind w:left="720"/>
      <w:contextualSpacing/>
    </w:pPr>
  </w:style>
  <w:style w:type="character" w:styleId="a4">
    <w:name w:val="Strong"/>
    <w:uiPriority w:val="22"/>
    <w:qFormat/>
    <w:rsid w:val="00DF6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D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26D12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BC7693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83A11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BC6C73"/>
    <w:rPr>
      <w:sz w:val="22"/>
      <w:szCs w:val="22"/>
      <w:lang w:eastAsia="en-US" w:bidi="ar-SA"/>
    </w:rPr>
  </w:style>
  <w:style w:type="paragraph" w:styleId="aa">
    <w:name w:val="Title"/>
    <w:basedOn w:val="a"/>
    <w:next w:val="a"/>
    <w:link w:val="ab"/>
    <w:uiPriority w:val="10"/>
    <w:qFormat/>
    <w:rsid w:val="00BC6C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a"/>
    <w:uiPriority w:val="10"/>
    <w:rsid w:val="00BC6C73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C6C7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rsid w:val="00BC6C7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e">
    <w:name w:val="Hyperlink"/>
    <w:uiPriority w:val="99"/>
    <w:unhideWhenUsed/>
    <w:rsid w:val="00192204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A30B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A30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A30BB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A10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Нормальный (таблица)"/>
    <w:basedOn w:val="a"/>
    <w:next w:val="a"/>
    <w:uiPriority w:val="99"/>
    <w:rsid w:val="00A10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B6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28498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Основной текст Знак"/>
    <w:link w:val="af6"/>
    <w:rsid w:val="0028498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007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7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7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860759493671018E-2"/>
          <c:y val="4.8824593128390832E-2"/>
          <c:w val="0.55063291139240511"/>
          <c:h val="0.79023508137432186"/>
        </c:manualLayout>
      </c:layout>
      <c:bar3D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налог на доходы физ.лиц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3">
                  <c:v>ожидаемое 2020г.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2945</c:v>
                </c:pt>
                <c:pt idx="3">
                  <c:v>3230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Налог на имущество физ лиц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3">
                  <c:v>ожидаемое 2020г.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1">
                  <c:v>1493.7</c:v>
                </c:pt>
                <c:pt idx="3">
                  <c:v>2500</c:v>
                </c:pt>
              </c:numCache>
            </c:numRef>
          </c:val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3">
                  <c:v>ожидаемое 2020г.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1">
                  <c:v>3469.8</c:v>
                </c:pt>
                <c:pt idx="3">
                  <c:v>3420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Единый с/х налог</c:v>
                </c:pt>
              </c:strCache>
            </c:strRef>
          </c:tx>
          <c:spPr>
            <a:solidFill>
              <a:srgbClr val="CCFFFF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3">
                  <c:v>ожидаемое 2020г.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1">
                  <c:v>1602.7</c:v>
                </c:pt>
                <c:pt idx="3">
                  <c:v>2500</c:v>
                </c:pt>
              </c:numCache>
            </c:numRef>
          </c:val>
        </c:ser>
        <c:ser>
          <c:idx val="4"/>
          <c:order val="4"/>
          <c:tx>
            <c:strRef>
              <c:f>Sheet1!$A$7</c:f>
              <c:strCache>
                <c:ptCount val="1"/>
                <c:pt idx="0">
                  <c:v>Гос. Пошлина</c:v>
                </c:pt>
              </c:strCache>
            </c:strRef>
          </c:tx>
          <c:spPr>
            <a:solidFill>
              <a:srgbClr val="660066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3">
                  <c:v>ожидаемое 2020г.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  <c:pt idx="1">
                  <c:v>24</c:v>
                </c:pt>
                <c:pt idx="3">
                  <c:v>120</c:v>
                </c:pt>
              </c:numCache>
            </c:numRef>
          </c:val>
        </c:ser>
        <c:ser>
          <c:idx val="5"/>
          <c:order val="5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FF8080"/>
            </a:solidFill>
            <a:ln w="1268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3">
                  <c:v>ожидаемое 2020г.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75781248"/>
        <c:axId val="75782784"/>
        <c:axId val="0"/>
      </c:bar3DChart>
      <c:catAx>
        <c:axId val="7578124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782784"/>
        <c:crosses val="autoZero"/>
        <c:auto val="1"/>
        <c:lblAlgn val="ctr"/>
        <c:lblOffset val="100"/>
        <c:tickLblSkip val="2"/>
        <c:tickMarkSkip val="1"/>
      </c:catAx>
      <c:valAx>
        <c:axId val="75782784"/>
        <c:scaling>
          <c:orientation val="minMax"/>
        </c:scaling>
        <c:delete val="1"/>
        <c:axPos val="l"/>
        <c:numFmt formatCode="General" sourceLinked="1"/>
        <c:tickLblPos val="none"/>
        <c:crossAx val="75781248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5189873417722222"/>
          <c:y val="4.8824593128390832E-2"/>
          <c:w val="0.33702531645569966"/>
          <c:h val="0.7956600361663656"/>
        </c:manualLayout>
      </c:layout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67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8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НДФЛ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2984.7</c:v>
                </c:pt>
                <c:pt idx="1">
                  <c:v>3230</c:v>
                </c:pt>
                <c:pt idx="2">
                  <c:v>2980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ед. с/х налог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3606.6</c:v>
                </c:pt>
                <c:pt idx="1">
                  <c:v>2500</c:v>
                </c:pt>
                <c:pt idx="2">
                  <c:v>2500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 на имуество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1487.2</c:v>
                </c:pt>
                <c:pt idx="1">
                  <c:v>2056</c:v>
                </c:pt>
                <c:pt idx="2">
                  <c:v>5850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земельный налог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4501.8</c:v>
                </c:pt>
                <c:pt idx="1">
                  <c:v>3674.4</c:v>
                </c:pt>
                <c:pt idx="2">
                  <c:v>3580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госпошлина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97.2</c:v>
                </c:pt>
                <c:pt idx="1">
                  <c:v>50</c:v>
                </c:pt>
                <c:pt idx="2">
                  <c:v>20</c:v>
                </c:pt>
              </c:numCache>
            </c:numRef>
          </c:val>
        </c:ser>
        <c:dLbls>
          <c:showVal val="1"/>
        </c:dLbls>
        <c:gapWidth val="75"/>
        <c:shape val="pyramid"/>
        <c:axId val="106912384"/>
        <c:axId val="107037056"/>
        <c:axId val="0"/>
      </c:bar3DChart>
      <c:catAx>
        <c:axId val="106912384"/>
        <c:scaling>
          <c:orientation val="minMax"/>
        </c:scaling>
        <c:axPos val="b"/>
        <c:numFmt formatCode="General" sourceLinked="1"/>
        <c:majorTickMark val="none"/>
        <c:tickLblPos val="nextTo"/>
        <c:crossAx val="107037056"/>
        <c:crosses val="autoZero"/>
        <c:auto val="1"/>
        <c:lblAlgn val="ctr"/>
        <c:lblOffset val="100"/>
      </c:catAx>
      <c:valAx>
        <c:axId val="107037056"/>
        <c:scaling>
          <c:orientation val="minMax"/>
        </c:scaling>
        <c:axPos val="l"/>
        <c:numFmt formatCode="General" sourceLinked="1"/>
        <c:majorTickMark val="none"/>
        <c:tickLblPos val="nextTo"/>
        <c:crossAx val="10691238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2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поступления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12577.5</c:v>
                </c:pt>
                <c:pt idx="1">
                  <c:v>11510.4</c:v>
                </c:pt>
                <c:pt idx="2">
                  <c:v>11350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9772.1</c:v>
                </c:pt>
                <c:pt idx="1">
                  <c:v>16438.8</c:v>
                </c:pt>
                <c:pt idx="2">
                  <c:v>12576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неналоговые поступления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1250.2</c:v>
                </c:pt>
                <c:pt idx="1">
                  <c:v>3192.4</c:v>
                </c:pt>
                <c:pt idx="2">
                  <c:v>29.2</c:v>
                </c:pt>
              </c:numCache>
            </c:numRef>
          </c:val>
        </c:ser>
        <c:dLbls>
          <c:showVal val="1"/>
        </c:dLbls>
        <c:gapWidth val="75"/>
        <c:shape val="pyramid"/>
        <c:axId val="75446912"/>
        <c:axId val="104665472"/>
        <c:axId val="0"/>
      </c:bar3DChart>
      <c:catAx>
        <c:axId val="75446912"/>
        <c:scaling>
          <c:orientation val="minMax"/>
        </c:scaling>
        <c:axPos val="b"/>
        <c:numFmt formatCode="General" sourceLinked="1"/>
        <c:majorTickMark val="none"/>
        <c:tickLblPos val="nextTo"/>
        <c:crossAx val="104665472"/>
        <c:crosses val="autoZero"/>
        <c:auto val="1"/>
        <c:lblAlgn val="ctr"/>
        <c:lblOffset val="100"/>
      </c:catAx>
      <c:valAx>
        <c:axId val="104665472"/>
        <c:scaling>
          <c:orientation val="minMax"/>
          <c:max val="15000"/>
        </c:scaling>
        <c:axPos val="l"/>
        <c:numFmt formatCode="General" sourceLinked="1"/>
        <c:majorTickMark val="none"/>
        <c:tickLblPos val="nextTo"/>
        <c:crossAx val="75446912"/>
        <c:crosses val="autoZero"/>
        <c:crossBetween val="between"/>
        <c:majorUnit val="1000"/>
        <c:minorUnit val="200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3089315448472168"/>
          <c:y val="2.4728560950970761E-2"/>
          <c:w val="0.64787337066737793"/>
          <c:h val="0.8023110028645366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000080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00FF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1272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Общегосударственные вопросы</c:v>
                </c:pt>
                <c:pt idx="1">
                  <c:v>Обеспечение пожарной безопасности</c:v>
                </c:pt>
                <c:pt idx="2">
                  <c:v>Национальная оборона</c:v>
                </c:pt>
                <c:pt idx="3">
                  <c:v>Социальная политика</c:v>
                </c:pt>
                <c:pt idx="4">
                  <c:v>Физическая культура и спорт</c:v>
                </c:pt>
                <c:pt idx="5">
                  <c:v>Дорожное хозяйство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12933.7</c:v>
                </c:pt>
                <c:pt idx="1">
                  <c:v>750</c:v>
                </c:pt>
                <c:pt idx="2">
                  <c:v>468.4</c:v>
                </c:pt>
                <c:pt idx="3">
                  <c:v>561.4</c:v>
                </c:pt>
                <c:pt idx="4">
                  <c:v>29.6</c:v>
                </c:pt>
                <c:pt idx="5">
                  <c:v>7798.6</c:v>
                </c:pt>
              </c:numCache>
            </c:numRef>
          </c:val>
        </c:ser>
        <c:gapWidth val="100"/>
        <c:axId val="96719616"/>
        <c:axId val="96721152"/>
      </c:barChart>
      <c:catAx>
        <c:axId val="9671961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96721152"/>
        <c:crosses val="autoZero"/>
        <c:auto val="1"/>
        <c:lblAlgn val="ctr"/>
        <c:lblOffset val="100"/>
      </c:catAx>
      <c:valAx>
        <c:axId val="96721152"/>
        <c:scaling>
          <c:orientation val="minMax"/>
          <c:max val="8400"/>
          <c:min val="0"/>
        </c:scaling>
        <c:axPos val="b"/>
        <c:majorGridlines/>
        <c:numFmt formatCode="#,##0.0" sourceLinked="1"/>
        <c:tickLblPos val="nextTo"/>
        <c:txPr>
          <a:bodyPr rot="-5400000" vert="horz"/>
          <a:lstStyle/>
          <a:p>
            <a:pPr>
              <a:defRPr sz="900" cap="small" baseline="0"/>
            </a:pPr>
            <a:endParaRPr lang="ru-RU"/>
          </a:p>
        </c:txPr>
        <c:crossAx val="96719616"/>
        <c:crosses val="autoZero"/>
        <c:crossBetween val="between"/>
        <c:majorUnit val="500"/>
        <c:minorUnit val="100"/>
      </c:valAx>
      <c:spPr>
        <a:noFill/>
        <a:ln w="2544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85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2013-09-26T00:00:00</PublishDate>
  <Abstract>к проекту бюджета Энгельсского  муниципального района Саратовской области  на 2014 год и на плановый период 2015 и 2016 годов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7FB78F-7487-4FC3-9C9C-1B26A062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13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23082</CharactersWithSpaces>
  <SharedDoc>false</SharedDoc>
  <HLinks>
    <vt:vector size="18" baseType="variant">
      <vt:variant>
        <vt:i4>458876</vt:i4>
      </vt:variant>
      <vt:variant>
        <vt:i4>18</vt:i4>
      </vt:variant>
      <vt:variant>
        <vt:i4>0</vt:i4>
      </vt:variant>
      <vt:variant>
        <vt:i4>5</vt:i4>
      </vt:variant>
      <vt:variant>
        <vt:lpwstr>mailto:komfin-engels@mail.ru</vt:lpwstr>
      </vt:variant>
      <vt:variant>
        <vt:lpwstr/>
      </vt:variant>
      <vt:variant>
        <vt:i4>2949140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sub_2077</vt:lpwstr>
      </vt:variant>
      <vt:variant>
        <vt:i4>2686996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ИНФОРМАЦИОННЫЙ ОТЧЕТ</dc:subject>
  <dc:creator>User15</dc:creator>
  <cp:keywords/>
  <cp:lastModifiedBy>unit</cp:lastModifiedBy>
  <cp:revision>42</cp:revision>
  <cp:lastPrinted>2013-10-24T12:55:00Z</cp:lastPrinted>
  <dcterms:created xsi:type="dcterms:W3CDTF">2013-11-28T09:44:00Z</dcterms:created>
  <dcterms:modified xsi:type="dcterms:W3CDTF">2021-01-27T10:16:00Z</dcterms:modified>
</cp:coreProperties>
</file>