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14D" w:rsidRPr="00B6014D" w:rsidRDefault="00B6014D" w:rsidP="00B6014D">
      <w:pPr>
        <w:shd w:val="clear" w:color="auto" w:fill="FFFFFF"/>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Уважаемые жители Безымянского муниципального образования!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В Бюджетном послании Президента Российской Федерации В.В. Путина на 2014-2016 годы говорится о необходимости обеспечения большей прозрачности и открытости бюджетного процесса для граждан, которые должны иметь представление на какие цели расходуются средства налогоплательщиков.  </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Губернатором Саратовской области В.В. Радаевым необходимость повышение прозрачности и открытости бюджетного процесса выделяется как ключевая задача современной бюджетной политики, способствующая достижению стратегических целей социально-экономического развития, благополучию общества.</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Одним из инструментов обеспечения прозрачности и открытости бюджетного процесса для населения является «бюджет для граждан», представляющий собой аналитический материал, разрабатываемый в целях ознакомления граждан в доступной форме с основными целями, задачами и приоритетными направлениями бюджетной политики муниципального района, планируемыми и достигнутыми результатами использования бюджетных ассигнований.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Вашему вниманию представляется бюджет для граждан, составленный на основе проекта решения об исполнении бюджета за отчетный финансовый год, являющийся результатом кропотливой и напряженной работы администрации и депутатского корпуса Безымянского муниципального образования и направленный на исполнение вопросов местного значения, установленных 131-ФЗ «Об общих принципах организации местного самоуправления в Российской Федерации».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С уважением,</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Глава Безымянского муниципального образования Е.Ю. Услонцева</w:t>
      </w:r>
    </w:p>
    <w:p w:rsidR="00B6014D" w:rsidRPr="00B6014D" w:rsidRDefault="00B6014D" w:rsidP="00B6014D">
      <w:pPr>
        <w:shd w:val="clear" w:color="auto" w:fill="FFFFFF"/>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 </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 ВВОДНАЯ ЧАСТЬ</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 1.1. Основные понятия и термины</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Бюджет – </w:t>
      </w:r>
      <w:r w:rsidRPr="00B6014D">
        <w:rPr>
          <w:rFonts w:ascii="Arial" w:eastAsia="Times New Roman" w:hAnsi="Arial" w:cs="Arial"/>
          <w:color w:val="333333"/>
          <w:sz w:val="21"/>
          <w:szCs w:val="21"/>
          <w:lang w:eastAsia="ru-RU"/>
        </w:rPr>
        <w:t>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Бюджетная политика</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совокупность принимаемых решений, осуществляемых органами законодательной (представительной) и исполнительной власти мер, связанных с определением основных направлений развития бюджетных отношений и выработкой конкретных путей их использования в интересах граждан, общества и государства.</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Доходы бюджета</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w:t>
      </w:r>
      <w:r w:rsidRPr="00B6014D">
        <w:rPr>
          <w:rFonts w:ascii="Arial" w:eastAsia="Times New Roman" w:hAnsi="Arial" w:cs="Arial"/>
          <w:color w:val="333333"/>
          <w:sz w:val="21"/>
          <w:szCs w:val="21"/>
          <w:lang w:eastAsia="ru-RU"/>
        </w:rPr>
        <w:t>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Расходы бюджета</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w:t>
      </w:r>
      <w:r w:rsidRPr="00B6014D">
        <w:rPr>
          <w:rFonts w:ascii="Arial" w:eastAsia="Times New Roman" w:hAnsi="Arial" w:cs="Arial"/>
          <w:color w:val="333333"/>
          <w:sz w:val="21"/>
          <w:szCs w:val="21"/>
          <w:lang w:eastAsia="ru-RU"/>
        </w:rPr>
        <w:t>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Дефицит бюджета – </w:t>
      </w:r>
      <w:r w:rsidRPr="00B6014D">
        <w:rPr>
          <w:rFonts w:ascii="Arial" w:eastAsia="Times New Roman" w:hAnsi="Arial" w:cs="Arial"/>
          <w:color w:val="333333"/>
          <w:sz w:val="21"/>
          <w:szCs w:val="21"/>
          <w:lang w:eastAsia="ru-RU"/>
        </w:rPr>
        <w:t>превышение расходов бюджета над его доходами.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Профицит бюджета</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w:t>
      </w:r>
      <w:r w:rsidRPr="00B6014D">
        <w:rPr>
          <w:rFonts w:ascii="Arial" w:eastAsia="Times New Roman" w:hAnsi="Arial" w:cs="Arial"/>
          <w:color w:val="333333"/>
          <w:sz w:val="21"/>
          <w:szCs w:val="21"/>
          <w:lang w:eastAsia="ru-RU"/>
        </w:rPr>
        <w:t> превышение доходов бюджета над его расходами.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Межбюджетные отношения</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w:t>
      </w:r>
      <w:r w:rsidRPr="00B6014D">
        <w:rPr>
          <w:rFonts w:ascii="Arial" w:eastAsia="Times New Roman" w:hAnsi="Arial" w:cs="Arial"/>
          <w:color w:val="333333"/>
          <w:sz w:val="21"/>
          <w:szCs w:val="21"/>
          <w:lang w:eastAsia="ru-RU"/>
        </w:rPr>
        <w:t>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Межбюджетные трансферты</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w:t>
      </w:r>
      <w:r w:rsidRPr="00B6014D">
        <w:rPr>
          <w:rFonts w:ascii="Arial" w:eastAsia="Times New Roman" w:hAnsi="Arial" w:cs="Arial"/>
          <w:color w:val="333333"/>
          <w:sz w:val="21"/>
          <w:szCs w:val="21"/>
          <w:lang w:eastAsia="ru-RU"/>
        </w:rPr>
        <w:t> средства, предоставляемые одним бюджетом бюджетной системы Российской Федерации другому бюджету бюджетной системы Российской Федерации.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Текущий финансовый год </w:t>
      </w:r>
      <w:r w:rsidRPr="00B6014D">
        <w:rPr>
          <w:rFonts w:ascii="Arial" w:eastAsia="Times New Roman" w:hAnsi="Arial" w:cs="Arial"/>
          <w:color w:val="333333"/>
          <w:sz w:val="21"/>
          <w:szCs w:val="21"/>
          <w:lang w:eastAsia="ru-RU"/>
        </w:rPr>
        <w:t>–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lastRenderedPageBreak/>
        <w:t>Очередной финансовый год</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w:t>
      </w:r>
      <w:r w:rsidRPr="00B6014D">
        <w:rPr>
          <w:rFonts w:ascii="Arial" w:eastAsia="Times New Roman" w:hAnsi="Arial" w:cs="Arial"/>
          <w:color w:val="333333"/>
          <w:sz w:val="21"/>
          <w:szCs w:val="21"/>
          <w:lang w:eastAsia="ru-RU"/>
        </w:rPr>
        <w:t> год, следующий за текущим финансовым годом.</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Плановый период</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w:t>
      </w:r>
      <w:r w:rsidRPr="00B6014D">
        <w:rPr>
          <w:rFonts w:ascii="Arial" w:eastAsia="Times New Roman" w:hAnsi="Arial" w:cs="Arial"/>
          <w:color w:val="333333"/>
          <w:sz w:val="21"/>
          <w:szCs w:val="21"/>
          <w:lang w:eastAsia="ru-RU"/>
        </w:rPr>
        <w:t> два финансовых года, следующие за очередным финансовым годом.</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Отчетный финансовый год –</w:t>
      </w:r>
      <w:r w:rsidRPr="00B6014D">
        <w:rPr>
          <w:rFonts w:ascii="Arial" w:eastAsia="Times New Roman" w:hAnsi="Arial" w:cs="Arial"/>
          <w:color w:val="333333"/>
          <w:sz w:val="21"/>
          <w:szCs w:val="21"/>
          <w:lang w:eastAsia="ru-RU"/>
        </w:rPr>
        <w:t> год, предшествующий текущему финансовому году.</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Публичные слушания</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w:t>
      </w:r>
      <w:r w:rsidRPr="00B6014D">
        <w:rPr>
          <w:rFonts w:ascii="Arial" w:eastAsia="Times New Roman" w:hAnsi="Arial" w:cs="Arial"/>
          <w:color w:val="333333"/>
          <w:sz w:val="21"/>
          <w:szCs w:val="21"/>
          <w:lang w:eastAsia="ru-RU"/>
        </w:rPr>
        <w:t> 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собрания для публичного обсуждения проектов нормативных правовых актов муниципального образования и других общественно значимых вопросов.  </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1.2. Нормативно-правовая база</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Составление, рассмотрение, утверждение и исполнение местного бюджета осуществляется в соответствии с Бюджетным кодексом РФ,   Законом Саратовской области от 16 января 2008 года № 3-ЗСО «О бюджетном процессе в Саратовской области», Уставом Безымянского муниципального образования, Решением Собрания депутатов Безымянского муниципального образования от 26 сентября 2008г. №148/37 «Об утверждении Положения о бюджетном процессе в Безымянском муниципальном образовании» и Решение Собрания депутатов Безымянского муниципального образования «О бюджете на очередной финансовый год».</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1.3. Основные сведения о межбюджетных отношениях</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Межбюджетные отношения</w:t>
      </w:r>
      <w:r w:rsidRPr="00B6014D">
        <w:rPr>
          <w:rFonts w:ascii="Arial" w:eastAsia="Times New Roman" w:hAnsi="Arial" w:cs="Arial"/>
          <w:color w:val="333333"/>
          <w:sz w:val="21"/>
          <w:szCs w:val="21"/>
          <w:lang w:eastAsia="ru-RU"/>
        </w:rPr>
        <w:t> в Саратовской области регулируются Законом Саратовской области от 20 декабря 2005 года № 137-ЗСО «О межбюджетных отношениях в Саратовской области», в соответствии с которым межбюджетные трансферты из областного бюджета местным бюджетам предоставляются в форме:</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дотаций на выравнивание бюджетной обеспеченности;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субсидий;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субвенций для реализации полномочий органов государственной власти субъектов Российской Федерации;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иных межбюджетных трансфертов.</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Объем и распределение межбюджетных трансфертов из областного бюджета между муниципальными образованиями утверждается ежегодно Законом Саратовской области «Об областном бюджете» на очередной финансовый год и плановый период.</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Дотации – </w:t>
      </w:r>
      <w:r w:rsidRPr="00B6014D">
        <w:rPr>
          <w:rFonts w:ascii="Arial" w:eastAsia="Times New Roman" w:hAnsi="Arial" w:cs="Arial"/>
          <w:color w:val="333333"/>
          <w:sz w:val="21"/>
          <w:szCs w:val="21"/>
          <w:lang w:eastAsia="ru-RU"/>
        </w:rPr>
        <w:t>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Порядок и методика распределения </w:t>
      </w:r>
      <w:r w:rsidRPr="00B6014D">
        <w:rPr>
          <w:rFonts w:ascii="Arial" w:eastAsia="Times New Roman" w:hAnsi="Arial" w:cs="Arial"/>
          <w:b/>
          <w:bCs/>
          <w:color w:val="333333"/>
          <w:sz w:val="21"/>
          <w:szCs w:val="21"/>
          <w:lang w:eastAsia="ru-RU"/>
        </w:rPr>
        <w:t>дотаций</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на выравнивание бюджетной обеспеченности</w:t>
      </w:r>
      <w:r w:rsidRPr="00B6014D">
        <w:rPr>
          <w:rFonts w:ascii="Arial" w:eastAsia="Times New Roman" w:hAnsi="Arial" w:cs="Arial"/>
          <w:color w:val="333333"/>
          <w:sz w:val="21"/>
          <w:szCs w:val="21"/>
          <w:lang w:eastAsia="ru-RU"/>
        </w:rPr>
        <w:t> муниципальных образований утверждены Законом Саратовской области от 20 декабря 2005 года №137-ЗСО «О межбюджетных отношениях  в Саратовской области», согласно которого дотации на выравнивание бюджетной обеспеченности муниципальных районов предоставляются муниципальным районам, уровень бюджетной обеспеченности которых не превышает уровень расчетной бюджетной обеспеченности муниципальных районов, определенный в качестве критерия выравнивания расчетной бюджетной обеспеченности, исходя из численности жителей муниципального района. Кроме того, часть дотации на выравнивание бюджетной обеспеченности может быть заменена едиными или дополнительными нормативами отчислений от налога на доходы физических лиц, которые рассчитываются по единым принципам в соответствии с методикой, утвержденной вышеуказанным областным законом и не могут быть изменены в течение финансового года. </w:t>
      </w:r>
      <w:r w:rsidRPr="00B6014D">
        <w:rPr>
          <w:rFonts w:ascii="Arial" w:eastAsia="Times New Roman" w:hAnsi="Arial" w:cs="Arial"/>
          <w:b/>
          <w:bCs/>
          <w:color w:val="333333"/>
          <w:sz w:val="21"/>
          <w:szCs w:val="21"/>
          <w:lang w:eastAsia="ru-RU"/>
        </w:rPr>
        <w:t>Дотации не имеют целевой направленности и наравне с налоговыми и неналоговыми доходами бюджета направляются на финансирование расходов, связанных с решением вопросов местного значения.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Субсидиями</w:t>
      </w:r>
      <w:r w:rsidRPr="00B6014D">
        <w:rPr>
          <w:rFonts w:ascii="Arial" w:eastAsia="Times New Roman" w:hAnsi="Arial" w:cs="Arial"/>
          <w:color w:val="333333"/>
          <w:sz w:val="21"/>
          <w:szCs w:val="21"/>
          <w:lang w:eastAsia="ru-RU"/>
        </w:rPr>
        <w:t xml:space="preserve"> являются межбюджетные трансферты, предоставляемые бюджетам муниципальных образований из областного бюджета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Цели и условия предоставления и расходования субсидий местным бюджетам из областного бюджета, критерии отбора муниципальных образований </w:t>
      </w:r>
      <w:r w:rsidRPr="00B6014D">
        <w:rPr>
          <w:rFonts w:ascii="Arial" w:eastAsia="Times New Roman" w:hAnsi="Arial" w:cs="Arial"/>
          <w:color w:val="333333"/>
          <w:sz w:val="21"/>
          <w:szCs w:val="21"/>
          <w:lang w:eastAsia="ru-RU"/>
        </w:rPr>
        <w:lastRenderedPageBreak/>
        <w:t>для предоставления указанных субсидий и методики их распределения между муниципальными образованиями устанавливаются Законами субъекта РФ и нормативными правовыми актами высшего исполнительного органа субъекта РФ. </w:t>
      </w:r>
      <w:r w:rsidRPr="00B6014D">
        <w:rPr>
          <w:rFonts w:ascii="Arial" w:eastAsia="Times New Roman" w:hAnsi="Arial" w:cs="Arial"/>
          <w:b/>
          <w:bCs/>
          <w:color w:val="333333"/>
          <w:sz w:val="21"/>
          <w:szCs w:val="21"/>
          <w:lang w:eastAsia="ru-RU"/>
        </w:rPr>
        <w:t>Субсидии носят целевой характер и не подлежат направлению на иные цели.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Субвенциями</w:t>
      </w:r>
      <w:r w:rsidRPr="00B6014D">
        <w:rPr>
          <w:rFonts w:ascii="Arial" w:eastAsia="Times New Roman" w:hAnsi="Arial" w:cs="Arial"/>
          <w:color w:val="333333"/>
          <w:sz w:val="21"/>
          <w:szCs w:val="21"/>
          <w:lang w:eastAsia="ru-RU"/>
        </w:rPr>
        <w:t> являются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органами местного самоуправления в установленном порядке. Субвенции местным бюджетам из областного бюджета распределяются между всеми муниципальными образованиями области в соответствии с едиными для каждого вида субвенций методиками, утверждаемыми законами субъекта РФ, либо в соответствии с нормативными правовыми актами федеральных органов государственной власти, если субвенции предоставляются из федерального бюджета. </w:t>
      </w:r>
      <w:r w:rsidRPr="00B6014D">
        <w:rPr>
          <w:rFonts w:ascii="Arial" w:eastAsia="Times New Roman" w:hAnsi="Arial" w:cs="Arial"/>
          <w:b/>
          <w:bCs/>
          <w:color w:val="333333"/>
          <w:sz w:val="21"/>
          <w:szCs w:val="21"/>
          <w:lang w:eastAsia="ru-RU"/>
        </w:rPr>
        <w:t>Субвенции носят целевой характер и не подлежат направлению на иные цели.</w:t>
      </w:r>
      <w:r w:rsidRPr="00B6014D">
        <w:rPr>
          <w:rFonts w:ascii="Arial" w:eastAsia="Times New Roman" w:hAnsi="Arial" w:cs="Arial"/>
          <w:color w:val="333333"/>
          <w:sz w:val="21"/>
          <w:szCs w:val="21"/>
          <w:lang w:eastAsia="ru-RU"/>
        </w:rPr>
        <w:t> Порядок предоставления и расходования субвенций из областного бюджета определяется нормативными правовыми актами высшего исполнительного органа субъекта РФ.</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В случаях и порядке, предусмотренных Законами Саратовской области и иными нормативными правовыми актами органов государственной власти Саратовской области, местным бюджетам могут быть предоставлены </w:t>
      </w:r>
      <w:r w:rsidRPr="00B6014D">
        <w:rPr>
          <w:rFonts w:ascii="Arial" w:eastAsia="Times New Roman" w:hAnsi="Arial" w:cs="Arial"/>
          <w:b/>
          <w:bCs/>
          <w:color w:val="333333"/>
          <w:sz w:val="21"/>
          <w:szCs w:val="21"/>
          <w:lang w:eastAsia="ru-RU"/>
        </w:rPr>
        <w:t>иные межбюджетные трансферты</w:t>
      </w:r>
      <w:r w:rsidRPr="00B6014D">
        <w:rPr>
          <w:rFonts w:ascii="Arial" w:eastAsia="Times New Roman" w:hAnsi="Arial" w:cs="Arial"/>
          <w:color w:val="333333"/>
          <w:sz w:val="21"/>
          <w:szCs w:val="21"/>
          <w:lang w:eastAsia="ru-RU"/>
        </w:rPr>
        <w:t> из областного бюджета, которые </w:t>
      </w:r>
      <w:r w:rsidRPr="00B6014D">
        <w:rPr>
          <w:rFonts w:ascii="Arial" w:eastAsia="Times New Roman" w:hAnsi="Arial" w:cs="Arial"/>
          <w:b/>
          <w:bCs/>
          <w:color w:val="333333"/>
          <w:sz w:val="21"/>
          <w:szCs w:val="21"/>
          <w:lang w:eastAsia="ru-RU"/>
        </w:rPr>
        <w:t>могут иметь как целевой характер, так и предоставляться в виде дотации на поддержку мер по обеспечению сбалансированности местных бюджетов без целевой направленности.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Расчетная потребность местного бюджета в межбюджетных трансфертах определяется с учетом прогноза по налоговым и неналоговым доходам на очередной финансовый год и реестром расходных обязательств, который определяет объемы средств местного бюджета, необходимых для исполнения расходных обязательств района по вопросам местного значения и переданных полномочий.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Межбюджетные трансферты</w:t>
      </w:r>
      <w:r w:rsidRPr="00B6014D">
        <w:rPr>
          <w:rFonts w:ascii="Arial" w:eastAsia="Times New Roman" w:hAnsi="Arial" w:cs="Arial"/>
          <w:color w:val="333333"/>
          <w:sz w:val="21"/>
          <w:szCs w:val="21"/>
          <w:lang w:eastAsia="ru-RU"/>
        </w:rPr>
        <w:t> из бюджета Энгельсского муниципального района бюджету Безымянского муниципального образования, предоставляются в форме:</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дотаций на выравнивание бюджетной обеспеченности поселений;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иных межбюджетных трансфертов.</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Дотации на выравнивание бюджетной обеспеченности поселений</w:t>
      </w:r>
      <w:r w:rsidRPr="00B6014D">
        <w:rPr>
          <w:rFonts w:ascii="Arial" w:eastAsia="Times New Roman" w:hAnsi="Arial" w:cs="Arial"/>
          <w:color w:val="333333"/>
          <w:sz w:val="21"/>
          <w:szCs w:val="21"/>
          <w:lang w:eastAsia="ru-RU"/>
        </w:rPr>
        <w:t> составляют районный фонд финансовой поддержки поселений. Дотации из районного фонда финансовой поддержки поселений формируются за счет собственных доходов бюджета Энгельсского муниципального района и предоставляются тем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Энгельсского муниципального района. Бюджетная обеспеченность поселений рассчитывается исходя из оценки доходов, которые могут быть получены бюджетом поселения, и оценки индекса бюджетных расходов, необходимых на осуществление полномочий по решению вопросов местного значения в отдельном поселении в расчете на одного жителя.          </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Предоставление </w:t>
      </w:r>
      <w:r w:rsidRPr="00B6014D">
        <w:rPr>
          <w:rFonts w:ascii="Arial" w:eastAsia="Times New Roman" w:hAnsi="Arial" w:cs="Arial"/>
          <w:b/>
          <w:bCs/>
          <w:color w:val="333333"/>
          <w:sz w:val="21"/>
          <w:szCs w:val="21"/>
          <w:lang w:eastAsia="ru-RU"/>
        </w:rPr>
        <w:t>иных межбюджетных трансфертов</w:t>
      </w:r>
      <w:r w:rsidRPr="00B6014D">
        <w:rPr>
          <w:rFonts w:ascii="Arial" w:eastAsia="Times New Roman" w:hAnsi="Arial" w:cs="Arial"/>
          <w:color w:val="333333"/>
          <w:sz w:val="21"/>
          <w:szCs w:val="21"/>
          <w:lang w:eastAsia="ru-RU"/>
        </w:rPr>
        <w:t> из бюджета Энгельсского муниципального района осуществляется для дополнительного финансового обеспечения расходных обязательств поселений, возникающих при выполнении полномочий, установленных статьей 14 Федерального Закона от 6 октября 2003 года № 131-ФЗ "Об общих принципах организации местного самоуправления в Российской Федерации".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1.4. Итоги социально-экономического развития Безымянского муниципального образования в 2013 году.</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Предприятия сельскохозяйственного производства, перерабатывающей промышленности, иные предприятия.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lastRenderedPageBreak/>
        <w:t>Всего на территории Безымянского муниципального образования насчитывается более 73 организации разнообразной направленности, из которых 56 сельскохозяйственных организации и КФХ.</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Среднемесячная заработная плата на территории Безымянского муниципального образования составляет: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0"/>
        <w:gridCol w:w="4110"/>
        <w:gridCol w:w="2325"/>
        <w:gridCol w:w="2325"/>
      </w:tblGrid>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п\п</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Наименование</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Средняя заработная плата в 2012 году</w:t>
            </w:r>
          </w:p>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(тыс.руб)</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Средняя заработная плата в 2013 году</w:t>
            </w:r>
          </w:p>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(тыс.руб)</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сельское хозяйство</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10,9</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12,0</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производство</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11,2</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13,2</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3</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связь</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3,2</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3,2</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4</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культура</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8,4</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10,9</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5</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образование</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12,5</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15,6</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6</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медицина</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12,7</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14,3</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7</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администрация БМО</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13,9</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14,9</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8</w:t>
            </w:r>
          </w:p>
        </w:tc>
        <w:tc>
          <w:tcPr>
            <w:tcW w:w="41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торговля</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11,5</w:t>
            </w:r>
          </w:p>
        </w:tc>
        <w:tc>
          <w:tcPr>
            <w:tcW w:w="23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12,9</w:t>
            </w:r>
          </w:p>
        </w:tc>
      </w:tr>
    </w:tbl>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с 1 октября 2013 года заработная плата работникам муниципальных учреждений повышена на 5,6 %.    </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Занятость населения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На территории Безымянского муниципального образования: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рабочих – 2590 чел</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служащие - 697 чел.</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фермеры -   218 чел.</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безработных – 1626, из них имеют официальный статус в отделе занятости – 58 чел. % безработных от общей численности населения - 17 %</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пенсионеров по возрасту -  2031чел.</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моложе трудоспособного возраста (до 14 лет) -  1438чел.</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учащиеся – 958 чел.</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молодежь (от 14 до 30 лет) - 2268 чел.</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Налоги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За 2013 год налогоплательщиками Безымянского муниципального образования перечислено налоговых платежей и сборов на сумму 6084,5 млн. рублей, что на 20,6% выше уровня 2012 года.</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Наибольшее увеличение поступлений произошло по следующим налоговым платежам и сборам:</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налог на доходы физических лиц – (+351,6) тыс. рублей или на 15,8%;</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налог на имущество физических лиц – (+410,3) тыс. рублей или на 29,3%;</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земельный налог – (+415,9) млн. рублей или на 36,3%;</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-государственная пошлина – (+8,6) тыс. рублей или на 6,1%;</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lastRenderedPageBreak/>
        <w:t>Сокращение единого сельскохозяйственного налога – (-202,4) тыс. рублей или на 36,3% . Снижение норматива закрепленные БК за местным бюджетом в 2012 году 65%, а в 2013 году 50%.</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Недоимка по налоговым платежам в консолидированный бюджет Безымянского муниципального образования по состоянию на 1 января 2014 года составила 198,7 тыс. рублей.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2. ИСПОЛНЕНИЕ БЮДЖЕТА ПО ДОХОДАМ</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2.1. Исполнение  доходной части бюджета за 2013 год</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Доходная часть бюджета</w:t>
      </w:r>
      <w:r w:rsidRPr="00B6014D">
        <w:rPr>
          <w:rFonts w:ascii="Arial" w:eastAsia="Times New Roman" w:hAnsi="Arial" w:cs="Arial"/>
          <w:color w:val="333333"/>
          <w:sz w:val="21"/>
          <w:szCs w:val="21"/>
          <w:lang w:eastAsia="ru-RU"/>
        </w:rPr>
        <w:t> </w:t>
      </w:r>
      <w:r w:rsidRPr="00B6014D">
        <w:rPr>
          <w:rFonts w:ascii="Arial" w:eastAsia="Times New Roman" w:hAnsi="Arial" w:cs="Arial"/>
          <w:b/>
          <w:bCs/>
          <w:color w:val="333333"/>
          <w:sz w:val="21"/>
          <w:szCs w:val="21"/>
          <w:lang w:eastAsia="ru-RU"/>
        </w:rPr>
        <w:t>Безымянского муниципального образования </w:t>
      </w:r>
      <w:r w:rsidRPr="00B6014D">
        <w:rPr>
          <w:rFonts w:ascii="Arial" w:eastAsia="Times New Roman" w:hAnsi="Arial" w:cs="Arial"/>
          <w:color w:val="333333"/>
          <w:sz w:val="21"/>
          <w:szCs w:val="21"/>
          <w:lang w:eastAsia="ru-RU"/>
        </w:rPr>
        <w:t>за 2013 год исполнена в сумме </w:t>
      </w:r>
      <w:r w:rsidRPr="00B6014D">
        <w:rPr>
          <w:rFonts w:ascii="Arial" w:eastAsia="Times New Roman" w:hAnsi="Arial" w:cs="Arial"/>
          <w:b/>
          <w:bCs/>
          <w:color w:val="333333"/>
          <w:sz w:val="21"/>
          <w:szCs w:val="21"/>
          <w:lang w:eastAsia="ru-RU"/>
        </w:rPr>
        <w:t>12 770,5</w:t>
      </w:r>
      <w:r w:rsidRPr="00B6014D">
        <w:rPr>
          <w:rFonts w:ascii="Arial" w:eastAsia="Times New Roman" w:hAnsi="Arial" w:cs="Arial"/>
          <w:color w:val="333333"/>
          <w:sz w:val="21"/>
          <w:szCs w:val="21"/>
          <w:lang w:eastAsia="ru-RU"/>
        </w:rPr>
        <w:t> тыс. рублей, что составляет </w:t>
      </w:r>
      <w:r w:rsidRPr="00B6014D">
        <w:rPr>
          <w:rFonts w:ascii="Arial" w:eastAsia="Times New Roman" w:hAnsi="Arial" w:cs="Arial"/>
          <w:b/>
          <w:bCs/>
          <w:color w:val="333333"/>
          <w:sz w:val="21"/>
          <w:szCs w:val="21"/>
          <w:lang w:eastAsia="ru-RU"/>
        </w:rPr>
        <w:t>98,5%</w:t>
      </w:r>
      <w:r w:rsidRPr="00B6014D">
        <w:rPr>
          <w:rFonts w:ascii="Arial" w:eastAsia="Times New Roman" w:hAnsi="Arial" w:cs="Arial"/>
          <w:color w:val="333333"/>
          <w:sz w:val="21"/>
          <w:szCs w:val="21"/>
          <w:lang w:eastAsia="ru-RU"/>
        </w:rPr>
        <w:t> уточненного плана (12 960,4 тыс. рублей) и </w:t>
      </w:r>
      <w:r w:rsidRPr="00B6014D">
        <w:rPr>
          <w:rFonts w:ascii="Arial" w:eastAsia="Times New Roman" w:hAnsi="Arial" w:cs="Arial"/>
          <w:b/>
          <w:bCs/>
          <w:color w:val="333333"/>
          <w:sz w:val="21"/>
          <w:szCs w:val="21"/>
          <w:lang w:eastAsia="ru-RU"/>
        </w:rPr>
        <w:t>104,2%</w:t>
      </w:r>
      <w:r w:rsidRPr="00B6014D">
        <w:rPr>
          <w:rFonts w:ascii="Arial" w:eastAsia="Times New Roman" w:hAnsi="Arial" w:cs="Arial"/>
          <w:color w:val="333333"/>
          <w:sz w:val="21"/>
          <w:szCs w:val="21"/>
          <w:lang w:eastAsia="ru-RU"/>
        </w:rPr>
        <w:t> первоначального плана (12 442,2 тыс. рублей). По сравнению с исполнением 2012 года (12 898,9 тыс. рублей) доходы бюджета уменьшился на 128,4 тыс. рублей или на 1%.</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Объемы доходов местного бюджета за 2012 - 2013 года представлены в таблице:</w:t>
      </w:r>
    </w:p>
    <w:tbl>
      <w:tblPr>
        <w:tblW w:w="9225" w:type="dxa"/>
        <w:shd w:val="clear" w:color="auto" w:fill="FFFFFF"/>
        <w:tblCellMar>
          <w:left w:w="0" w:type="dxa"/>
          <w:right w:w="0" w:type="dxa"/>
        </w:tblCellMar>
        <w:tblLook w:val="04A0" w:firstRow="1" w:lastRow="0" w:firstColumn="1" w:lastColumn="0" w:noHBand="0" w:noVBand="1"/>
      </w:tblPr>
      <w:tblGrid>
        <w:gridCol w:w="4410"/>
        <w:gridCol w:w="1695"/>
        <w:gridCol w:w="1560"/>
        <w:gridCol w:w="1560"/>
      </w:tblGrid>
      <w:tr w:rsidR="00B6014D" w:rsidRPr="00B6014D" w:rsidTr="00B6014D">
        <w:tc>
          <w:tcPr>
            <w:tcW w:w="4410" w:type="dxa"/>
            <w:shd w:val="clear" w:color="auto" w:fill="FFFFFF"/>
            <w:noWrap/>
            <w:vAlign w:val="bottom"/>
            <w:hideMark/>
          </w:tcPr>
          <w:p w:rsidR="00B6014D" w:rsidRPr="00B6014D" w:rsidRDefault="00B6014D" w:rsidP="00B6014D">
            <w:pPr>
              <w:spacing w:after="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w:t>
            </w:r>
          </w:p>
        </w:tc>
        <w:tc>
          <w:tcPr>
            <w:tcW w:w="1695" w:type="dxa"/>
            <w:shd w:val="clear" w:color="auto" w:fill="FFFFFF"/>
            <w:noWrap/>
            <w:vAlign w:val="bottom"/>
            <w:hideMark/>
          </w:tcPr>
          <w:p w:rsidR="00B6014D" w:rsidRPr="00B6014D" w:rsidRDefault="00B6014D" w:rsidP="00B6014D">
            <w:pPr>
              <w:spacing w:after="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w:t>
            </w:r>
          </w:p>
        </w:tc>
        <w:tc>
          <w:tcPr>
            <w:tcW w:w="1560" w:type="dxa"/>
            <w:shd w:val="clear" w:color="auto" w:fill="FFFFFF"/>
            <w:noWrap/>
            <w:vAlign w:val="bottom"/>
            <w:hideMark/>
          </w:tcPr>
          <w:p w:rsidR="00B6014D" w:rsidRPr="00B6014D" w:rsidRDefault="00B6014D" w:rsidP="00B6014D">
            <w:pPr>
              <w:spacing w:after="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w:t>
            </w:r>
          </w:p>
        </w:tc>
        <w:tc>
          <w:tcPr>
            <w:tcW w:w="1560" w:type="dxa"/>
            <w:shd w:val="clear" w:color="auto" w:fill="FFFFFF"/>
            <w:noWrap/>
            <w:vAlign w:val="bottom"/>
            <w:hideMark/>
          </w:tcPr>
          <w:p w:rsidR="00B6014D" w:rsidRPr="00B6014D" w:rsidRDefault="00B6014D" w:rsidP="00B6014D">
            <w:pPr>
              <w:spacing w:after="150" w:line="240" w:lineRule="auto"/>
              <w:jc w:val="right"/>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тыс. рублей</w:t>
            </w:r>
          </w:p>
        </w:tc>
      </w:tr>
      <w:tr w:rsidR="00B6014D" w:rsidRPr="00B6014D" w:rsidTr="00B6014D">
        <w:tc>
          <w:tcPr>
            <w:tcW w:w="4410" w:type="dxa"/>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Наименование показателя</w:t>
            </w:r>
          </w:p>
        </w:tc>
        <w:tc>
          <w:tcPr>
            <w:tcW w:w="1695" w:type="dxa"/>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Факт 2012 год</w:t>
            </w:r>
          </w:p>
        </w:tc>
        <w:tc>
          <w:tcPr>
            <w:tcW w:w="1560" w:type="dxa"/>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Факт 2013 года</w:t>
            </w:r>
          </w:p>
        </w:tc>
        <w:tc>
          <w:tcPr>
            <w:tcW w:w="1560" w:type="dxa"/>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Рост 2013 года к 2012 году</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Налоговые и неналоговые доходы</w:t>
            </w:r>
          </w:p>
        </w:tc>
        <w:tc>
          <w:tcPr>
            <w:tcW w:w="1695"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5265,8</w:t>
            </w:r>
          </w:p>
        </w:tc>
        <w:tc>
          <w:tcPr>
            <w:tcW w:w="1560"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6424,2</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122,0%</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Налоговые доходы, в том числе:</w:t>
            </w:r>
          </w:p>
        </w:tc>
        <w:tc>
          <w:tcPr>
            <w:tcW w:w="1695"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5045,7</w:t>
            </w:r>
          </w:p>
        </w:tc>
        <w:tc>
          <w:tcPr>
            <w:tcW w:w="1560"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6084,5</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120,6%</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налог на доходы физических лиц</w:t>
            </w:r>
          </w:p>
        </w:tc>
        <w:tc>
          <w:tcPr>
            <w:tcW w:w="1695"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1877,4</w:t>
            </w:r>
          </w:p>
        </w:tc>
        <w:tc>
          <w:tcPr>
            <w:tcW w:w="1560"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2229,0</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118,7%</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единый сельскохозяйственный налог</w:t>
            </w:r>
          </w:p>
        </w:tc>
        <w:tc>
          <w:tcPr>
            <w:tcW w:w="1695"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535,4</w:t>
            </w:r>
          </w:p>
        </w:tc>
        <w:tc>
          <w:tcPr>
            <w:tcW w:w="1560"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333,0</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62,2%</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государственная пошлина</w:t>
            </w:r>
          </w:p>
        </w:tc>
        <w:tc>
          <w:tcPr>
            <w:tcW w:w="1695"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86,1</w:t>
            </w:r>
          </w:p>
        </w:tc>
        <w:tc>
          <w:tcPr>
            <w:tcW w:w="1560"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149,5</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173,6%</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имущественный налог физических лиц</w:t>
            </w:r>
          </w:p>
        </w:tc>
        <w:tc>
          <w:tcPr>
            <w:tcW w:w="1695"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1401,6</w:t>
            </w:r>
          </w:p>
        </w:tc>
        <w:tc>
          <w:tcPr>
            <w:tcW w:w="1560"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1811,9</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129,3%</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земельный налог</w:t>
            </w:r>
          </w:p>
        </w:tc>
        <w:tc>
          <w:tcPr>
            <w:tcW w:w="1695"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1145,2</w:t>
            </w:r>
          </w:p>
        </w:tc>
        <w:tc>
          <w:tcPr>
            <w:tcW w:w="1560"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1561,1</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136,3%</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Неналоговые доходы, в том числе:</w:t>
            </w:r>
          </w:p>
        </w:tc>
        <w:tc>
          <w:tcPr>
            <w:tcW w:w="1695"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165,4</w:t>
            </w:r>
          </w:p>
        </w:tc>
        <w:tc>
          <w:tcPr>
            <w:tcW w:w="1560"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339,7</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205,4%</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доходы, получаемые в виде арендной платы за земельные участки</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113,0</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300,8</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266,2%</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доходы от использования имущества</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16,8</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13,5</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80,4%</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доходы от продажи земельных участков</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29,6</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23,4</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79,1%</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штрафы</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6,0</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2,0</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33,3%</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Безвозмездные перечисления</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7633,1</w:t>
            </w:r>
          </w:p>
        </w:tc>
        <w:tc>
          <w:tcPr>
            <w:tcW w:w="1560" w:type="dxa"/>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6346,3</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83,1%</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дотации</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2052,5</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2316,8</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112,9%</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субсидии</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2471,7</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2050,0</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82,9%</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субвенции</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270,7</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283,7</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104,8%</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иные межбюджетные трансферты</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2838,2</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1695,8</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59,7%</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возврат остатков субсидий, субвенций и иных межбюджетных трансфертов, имеющих целевое назначение, прошлых лет</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0,0</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-0,04</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0,0%</w:t>
            </w:r>
          </w:p>
        </w:tc>
      </w:tr>
      <w:tr w:rsidR="00B6014D" w:rsidRPr="00B6014D" w:rsidTr="00B6014D">
        <w:tc>
          <w:tcPr>
            <w:tcW w:w="4410" w:type="dxa"/>
            <w:shd w:val="clear" w:color="auto" w:fill="FFFFFF"/>
            <w:vAlign w:val="center"/>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Итого доходов</w:t>
            </w:r>
          </w:p>
        </w:tc>
        <w:tc>
          <w:tcPr>
            <w:tcW w:w="1695"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12 898,9</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12 770,5</w:t>
            </w:r>
          </w:p>
        </w:tc>
        <w:tc>
          <w:tcPr>
            <w:tcW w:w="1560" w:type="dxa"/>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99,0%</w:t>
            </w:r>
          </w:p>
        </w:tc>
      </w:tr>
    </w:tbl>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 </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2.2. Объем и структура налоговых и неналоговых доходов</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lastRenderedPageBreak/>
        <w:t>Налоговые и неналоговые доходы</w:t>
      </w:r>
      <w:r w:rsidRPr="00B6014D">
        <w:rPr>
          <w:rFonts w:ascii="Arial" w:eastAsia="Times New Roman" w:hAnsi="Arial" w:cs="Arial"/>
          <w:color w:val="333333"/>
          <w:sz w:val="21"/>
          <w:szCs w:val="21"/>
          <w:lang w:eastAsia="ru-RU"/>
        </w:rPr>
        <w:t> за 2013 год поступили в сумме </w:t>
      </w:r>
      <w:r w:rsidRPr="00B6014D">
        <w:rPr>
          <w:rFonts w:ascii="Arial" w:eastAsia="Times New Roman" w:hAnsi="Arial" w:cs="Arial"/>
          <w:b/>
          <w:bCs/>
          <w:color w:val="333333"/>
          <w:sz w:val="21"/>
          <w:szCs w:val="21"/>
          <w:lang w:eastAsia="ru-RU"/>
        </w:rPr>
        <w:t>6 424,2</w:t>
      </w:r>
      <w:r w:rsidRPr="00B6014D">
        <w:rPr>
          <w:rFonts w:ascii="Arial" w:eastAsia="Times New Roman" w:hAnsi="Arial" w:cs="Arial"/>
          <w:color w:val="333333"/>
          <w:sz w:val="21"/>
          <w:szCs w:val="21"/>
          <w:lang w:eastAsia="ru-RU"/>
        </w:rPr>
        <w:t> тыс. рублей, что составляет </w:t>
      </w:r>
      <w:r w:rsidRPr="00B6014D">
        <w:rPr>
          <w:rFonts w:ascii="Arial" w:eastAsia="Times New Roman" w:hAnsi="Arial" w:cs="Arial"/>
          <w:b/>
          <w:bCs/>
          <w:color w:val="333333"/>
          <w:sz w:val="21"/>
          <w:szCs w:val="21"/>
          <w:lang w:eastAsia="ru-RU"/>
        </w:rPr>
        <w:t>97,1%</w:t>
      </w:r>
      <w:r w:rsidRPr="00B6014D">
        <w:rPr>
          <w:rFonts w:ascii="Arial" w:eastAsia="Times New Roman" w:hAnsi="Arial" w:cs="Arial"/>
          <w:color w:val="333333"/>
          <w:sz w:val="21"/>
          <w:szCs w:val="21"/>
          <w:lang w:eastAsia="ru-RU"/>
        </w:rPr>
        <w:t> уточненного плана (6 614,1 тыс. рублей) и </w:t>
      </w:r>
      <w:r w:rsidRPr="00B6014D">
        <w:rPr>
          <w:rFonts w:ascii="Arial" w:eastAsia="Times New Roman" w:hAnsi="Arial" w:cs="Arial"/>
          <w:b/>
          <w:bCs/>
          <w:color w:val="333333"/>
          <w:sz w:val="21"/>
          <w:szCs w:val="21"/>
          <w:lang w:eastAsia="ru-RU"/>
        </w:rPr>
        <w:t>123,7 %</w:t>
      </w:r>
      <w:r w:rsidRPr="00B6014D">
        <w:rPr>
          <w:rFonts w:ascii="Arial" w:eastAsia="Times New Roman" w:hAnsi="Arial" w:cs="Arial"/>
          <w:color w:val="333333"/>
          <w:sz w:val="21"/>
          <w:szCs w:val="21"/>
          <w:lang w:eastAsia="ru-RU"/>
        </w:rPr>
        <w:t> первоначального плана (5 195,0 тыс. рублей). По сравнению с 2012 годом (5 265,8 тыс. рублей) налоговые и неналоговые доходы увеличились на 1 158,4 тыс. рублей или на 18,0%. По сравнению с первоначальным планом 2013 года налоговых и неналоговых доходов получено больше на 1 229,2 тыс. рублей или на 19,1%. Удельный вес налоговых и неналоговых доходов в общей доходной части бюджета в 2013 году составил 50,3%, в 2012 году составлял 40,8%.</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Доля </w:t>
      </w:r>
      <w:r w:rsidRPr="00B6014D">
        <w:rPr>
          <w:rFonts w:ascii="Arial" w:eastAsia="Times New Roman" w:hAnsi="Arial" w:cs="Arial"/>
          <w:b/>
          <w:bCs/>
          <w:color w:val="333333"/>
          <w:sz w:val="21"/>
          <w:szCs w:val="21"/>
          <w:lang w:eastAsia="ru-RU"/>
        </w:rPr>
        <w:t>налоговых поступлений</w:t>
      </w:r>
      <w:r w:rsidRPr="00B6014D">
        <w:rPr>
          <w:rFonts w:ascii="Arial" w:eastAsia="Times New Roman" w:hAnsi="Arial" w:cs="Arial"/>
          <w:color w:val="333333"/>
          <w:sz w:val="21"/>
          <w:szCs w:val="21"/>
          <w:lang w:eastAsia="ru-RU"/>
        </w:rPr>
        <w:t> в общем объеме налоговых и неналоговых доходов местного бюджета в 2013 году составила 94,7% в сумме </w:t>
      </w:r>
      <w:r w:rsidRPr="00B6014D">
        <w:rPr>
          <w:rFonts w:ascii="Arial" w:eastAsia="Times New Roman" w:hAnsi="Arial" w:cs="Arial"/>
          <w:b/>
          <w:bCs/>
          <w:color w:val="333333"/>
          <w:sz w:val="21"/>
          <w:szCs w:val="21"/>
          <w:lang w:eastAsia="ru-RU"/>
        </w:rPr>
        <w:t>6 084,5</w:t>
      </w:r>
      <w:r w:rsidRPr="00B6014D">
        <w:rPr>
          <w:rFonts w:ascii="Arial" w:eastAsia="Times New Roman" w:hAnsi="Arial" w:cs="Arial"/>
          <w:color w:val="333333"/>
          <w:sz w:val="21"/>
          <w:szCs w:val="21"/>
          <w:lang w:eastAsia="ru-RU"/>
        </w:rPr>
        <w:t> тыс. рублей. По сравнению с 2012 годом (5100,5 тыс. рублей), налоговых доходов получено больше на 984 тыс. рублей или на 19,2%. По сравнению с первоначальным планом, налоговых доходов получено больше на 944,5 тыс. рублей или 18,3%. Исполнение уточненного плана по налоговым доходам (6283,2 тыс.руб.) составило </w:t>
      </w:r>
      <w:r w:rsidRPr="00B6014D">
        <w:rPr>
          <w:rFonts w:ascii="Arial" w:eastAsia="Times New Roman" w:hAnsi="Arial" w:cs="Arial"/>
          <w:b/>
          <w:bCs/>
          <w:color w:val="333333"/>
          <w:sz w:val="21"/>
          <w:szCs w:val="21"/>
          <w:lang w:eastAsia="ru-RU"/>
        </w:rPr>
        <w:t>96,8%</w:t>
      </w:r>
      <w:r w:rsidRPr="00B6014D">
        <w:rPr>
          <w:rFonts w:ascii="Arial" w:eastAsia="Times New Roman" w:hAnsi="Arial" w:cs="Arial"/>
          <w:color w:val="333333"/>
          <w:sz w:val="21"/>
          <w:szCs w:val="21"/>
          <w:lang w:eastAsia="ru-RU"/>
        </w:rPr>
        <w:t>.Структура налоговых доходов и их соотношение с аналогичными показателями 2012 года представлена в следующем графике:9 (прил.1)</w:t>
      </w:r>
      <w:r w:rsidRPr="00B6014D">
        <w:rPr>
          <w:rFonts w:ascii="Arial" w:eastAsia="Times New Roman" w:hAnsi="Arial" w:cs="Arial"/>
          <w:noProof/>
          <w:color w:val="0088CC"/>
          <w:sz w:val="21"/>
          <w:szCs w:val="21"/>
          <w:lang w:eastAsia="ru-RU"/>
        </w:rPr>
        <w:drawing>
          <wp:inline distT="0" distB="0" distL="0" distR="0">
            <wp:extent cx="1781175" cy="1428750"/>
            <wp:effectExtent l="0" t="0" r="9525" b="0"/>
            <wp:docPr id="3" name="Рисунок 3" descr="1">
              <a:hlinkClick xmlns:a="http://schemas.openxmlformats.org/drawingml/2006/main" r:id="rId5" tooltip="&quot;БЮДЖЕТ ДЛЯ ГРАЖДАН за 2013 го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a:hlinkClick r:id="rId5" tooltip="&quot;БЮДЖЕТ ДЛЯ ГРАЖДАН за 2013 год&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1428750"/>
                    </a:xfrm>
                    <a:prstGeom prst="rect">
                      <a:avLst/>
                    </a:prstGeom>
                    <a:noFill/>
                    <a:ln>
                      <a:noFill/>
                    </a:ln>
                  </pic:spPr>
                </pic:pic>
              </a:graphicData>
            </a:graphic>
          </wp:inline>
        </w:drawing>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Основными налоговыми доходами являются: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-налог на доходы физических лиц (10% в бюджет);</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-единый сельскохозйственный налог (50% в бюджет);</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-государственная пошлина (100% в бюджет);</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-налог на имущество физических лиц (100% в бюджет);</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-земельный налог (100% в бюджет).</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Поступления по </w:t>
      </w:r>
      <w:r w:rsidRPr="00B6014D">
        <w:rPr>
          <w:rFonts w:ascii="Arial" w:eastAsia="Times New Roman" w:hAnsi="Arial" w:cs="Arial"/>
          <w:b/>
          <w:bCs/>
          <w:color w:val="333333"/>
          <w:sz w:val="21"/>
          <w:szCs w:val="21"/>
          <w:lang w:eastAsia="ru-RU"/>
        </w:rPr>
        <w:t>налогу на доходы физических лиц</w:t>
      </w:r>
      <w:r w:rsidRPr="00B6014D">
        <w:rPr>
          <w:rFonts w:ascii="Arial" w:eastAsia="Times New Roman" w:hAnsi="Arial" w:cs="Arial"/>
          <w:color w:val="333333"/>
          <w:sz w:val="21"/>
          <w:szCs w:val="21"/>
          <w:lang w:eastAsia="ru-RU"/>
        </w:rPr>
        <w:t> составили </w:t>
      </w:r>
      <w:r w:rsidRPr="00B6014D">
        <w:rPr>
          <w:rFonts w:ascii="Arial" w:eastAsia="Times New Roman" w:hAnsi="Arial" w:cs="Arial"/>
          <w:b/>
          <w:bCs/>
          <w:color w:val="333333"/>
          <w:sz w:val="21"/>
          <w:szCs w:val="21"/>
          <w:lang w:eastAsia="ru-RU"/>
        </w:rPr>
        <w:t>2 229,0</w:t>
      </w:r>
      <w:r w:rsidRPr="00B6014D">
        <w:rPr>
          <w:rFonts w:ascii="Arial" w:eastAsia="Times New Roman" w:hAnsi="Arial" w:cs="Arial"/>
          <w:color w:val="333333"/>
          <w:sz w:val="21"/>
          <w:szCs w:val="21"/>
          <w:lang w:eastAsia="ru-RU"/>
        </w:rPr>
        <w:t> тыс. рублей, что составляет </w:t>
      </w:r>
      <w:r w:rsidRPr="00B6014D">
        <w:rPr>
          <w:rFonts w:ascii="Arial" w:eastAsia="Times New Roman" w:hAnsi="Arial" w:cs="Arial"/>
          <w:b/>
          <w:bCs/>
          <w:color w:val="333333"/>
          <w:sz w:val="21"/>
          <w:szCs w:val="21"/>
          <w:lang w:eastAsia="ru-RU"/>
        </w:rPr>
        <w:t>35,5%</w:t>
      </w:r>
      <w:r w:rsidRPr="00B6014D">
        <w:rPr>
          <w:rFonts w:ascii="Arial" w:eastAsia="Times New Roman" w:hAnsi="Arial" w:cs="Arial"/>
          <w:color w:val="333333"/>
          <w:sz w:val="21"/>
          <w:szCs w:val="21"/>
          <w:lang w:eastAsia="ru-RU"/>
        </w:rPr>
        <w:t> всех налоговых доходов. Исполнение уточненного плана составило </w:t>
      </w:r>
      <w:r w:rsidRPr="00B6014D">
        <w:rPr>
          <w:rFonts w:ascii="Arial" w:eastAsia="Times New Roman" w:hAnsi="Arial" w:cs="Arial"/>
          <w:b/>
          <w:bCs/>
          <w:color w:val="333333"/>
          <w:sz w:val="21"/>
          <w:szCs w:val="21"/>
          <w:lang w:eastAsia="ru-RU"/>
        </w:rPr>
        <w:t>101,2% </w:t>
      </w:r>
      <w:r w:rsidRPr="00B6014D">
        <w:rPr>
          <w:rFonts w:ascii="Arial" w:eastAsia="Times New Roman" w:hAnsi="Arial" w:cs="Arial"/>
          <w:color w:val="333333"/>
          <w:sz w:val="21"/>
          <w:szCs w:val="21"/>
          <w:lang w:eastAsia="ru-RU"/>
        </w:rPr>
        <w:t>(2229,0 тыс. рублей), исполнение первоначального плана – </w:t>
      </w:r>
      <w:r w:rsidRPr="00B6014D">
        <w:rPr>
          <w:rFonts w:ascii="Arial" w:eastAsia="Times New Roman" w:hAnsi="Arial" w:cs="Arial"/>
          <w:b/>
          <w:bCs/>
          <w:color w:val="333333"/>
          <w:sz w:val="21"/>
          <w:szCs w:val="21"/>
          <w:lang w:eastAsia="ru-RU"/>
        </w:rPr>
        <w:t>123,8% </w:t>
      </w:r>
      <w:r w:rsidRPr="00B6014D">
        <w:rPr>
          <w:rFonts w:ascii="Arial" w:eastAsia="Times New Roman" w:hAnsi="Arial" w:cs="Arial"/>
          <w:color w:val="333333"/>
          <w:sz w:val="21"/>
          <w:szCs w:val="21"/>
          <w:lang w:eastAsia="ru-RU"/>
        </w:rPr>
        <w:t>(1800 тыс. рублей). По сравнению с 2012 годом (1877,4 тыс. рублей), поступления увеличились на 351,6 тыс. рублей или на 15,8%. Норматив отчислений по налогу на доходы физических лиц в бюджет Безымянского муниципального образования в 2013 году составлял </w:t>
      </w:r>
      <w:r w:rsidRPr="00B6014D">
        <w:rPr>
          <w:rFonts w:ascii="Arial" w:eastAsia="Times New Roman" w:hAnsi="Arial" w:cs="Arial"/>
          <w:b/>
          <w:bCs/>
          <w:color w:val="333333"/>
          <w:sz w:val="21"/>
          <w:szCs w:val="21"/>
          <w:lang w:eastAsia="ru-RU"/>
        </w:rPr>
        <w:t>10%</w:t>
      </w:r>
      <w:r w:rsidRPr="00B6014D">
        <w:rPr>
          <w:rFonts w:ascii="Arial" w:eastAsia="Times New Roman" w:hAnsi="Arial" w:cs="Arial"/>
          <w:color w:val="333333"/>
          <w:sz w:val="21"/>
          <w:szCs w:val="21"/>
          <w:lang w:eastAsia="ru-RU"/>
        </w:rPr>
        <w:t>.</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Величина поступлений по </w:t>
      </w:r>
      <w:r w:rsidRPr="00B6014D">
        <w:rPr>
          <w:rFonts w:ascii="Arial" w:eastAsia="Times New Roman" w:hAnsi="Arial" w:cs="Arial"/>
          <w:b/>
          <w:bCs/>
          <w:color w:val="333333"/>
          <w:sz w:val="21"/>
          <w:szCs w:val="21"/>
          <w:lang w:eastAsia="ru-RU"/>
        </w:rPr>
        <w:t>единому сельскохозйственному налогу </w:t>
      </w:r>
      <w:r w:rsidRPr="00B6014D">
        <w:rPr>
          <w:rFonts w:ascii="Arial" w:eastAsia="Times New Roman" w:hAnsi="Arial" w:cs="Arial"/>
          <w:color w:val="333333"/>
          <w:sz w:val="21"/>
          <w:szCs w:val="21"/>
          <w:lang w:eastAsia="ru-RU"/>
        </w:rPr>
        <w:t>в бюджет за 2013 год составила </w:t>
      </w:r>
      <w:r w:rsidRPr="00B6014D">
        <w:rPr>
          <w:rFonts w:ascii="Arial" w:eastAsia="Times New Roman" w:hAnsi="Arial" w:cs="Arial"/>
          <w:b/>
          <w:bCs/>
          <w:color w:val="333333"/>
          <w:sz w:val="21"/>
          <w:szCs w:val="21"/>
          <w:lang w:eastAsia="ru-RU"/>
        </w:rPr>
        <w:t>333,0</w:t>
      </w:r>
      <w:r w:rsidRPr="00B6014D">
        <w:rPr>
          <w:rFonts w:ascii="Arial" w:eastAsia="Times New Roman" w:hAnsi="Arial" w:cs="Arial"/>
          <w:color w:val="333333"/>
          <w:sz w:val="21"/>
          <w:szCs w:val="21"/>
          <w:lang w:eastAsia="ru-RU"/>
        </w:rPr>
        <w:t> тыс. рублей. По сравнению с 2012 годом (535,4 тыс. рублей), в 2013 году поступления уменьшились на 202,4 тыс. рублей или на 37,8%, что связано с уменьшением количества предпринимателей в сфер сельского хозяйства и неблагоприятными погодными условиями 2012 года.</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Поступления по </w:t>
      </w:r>
      <w:r w:rsidRPr="00B6014D">
        <w:rPr>
          <w:rFonts w:ascii="Arial" w:eastAsia="Times New Roman" w:hAnsi="Arial" w:cs="Arial"/>
          <w:b/>
          <w:bCs/>
          <w:color w:val="333333"/>
          <w:sz w:val="21"/>
          <w:szCs w:val="21"/>
          <w:lang w:eastAsia="ru-RU"/>
        </w:rPr>
        <w:t>государственной пошлине</w:t>
      </w:r>
      <w:r w:rsidRPr="00B6014D">
        <w:rPr>
          <w:rFonts w:ascii="Arial" w:eastAsia="Times New Roman" w:hAnsi="Arial" w:cs="Arial"/>
          <w:color w:val="333333"/>
          <w:sz w:val="21"/>
          <w:szCs w:val="21"/>
          <w:lang w:eastAsia="ru-RU"/>
        </w:rPr>
        <w:t> за 2013 год составили </w:t>
      </w:r>
      <w:r w:rsidRPr="00B6014D">
        <w:rPr>
          <w:rFonts w:ascii="Arial" w:eastAsia="Times New Roman" w:hAnsi="Arial" w:cs="Arial"/>
          <w:b/>
          <w:bCs/>
          <w:color w:val="333333"/>
          <w:sz w:val="21"/>
          <w:szCs w:val="21"/>
          <w:lang w:eastAsia="ru-RU"/>
        </w:rPr>
        <w:t>149,5 </w:t>
      </w:r>
      <w:r w:rsidRPr="00B6014D">
        <w:rPr>
          <w:rFonts w:ascii="Arial" w:eastAsia="Times New Roman" w:hAnsi="Arial" w:cs="Arial"/>
          <w:color w:val="333333"/>
          <w:sz w:val="21"/>
          <w:szCs w:val="21"/>
          <w:lang w:eastAsia="ru-RU"/>
        </w:rPr>
        <w:t>тыс. рублей. По сравнению с 2012 годом (140,9 тыс. рублей), поступления увеличились на 8,6 тыс. рублей или на 6,1%, в основном за счет роста оформления земель на территории Безымянского муниципального образования. Исполнение годового плана по государственной пошлине составило </w:t>
      </w:r>
      <w:r w:rsidRPr="00B6014D">
        <w:rPr>
          <w:rFonts w:ascii="Arial" w:eastAsia="Times New Roman" w:hAnsi="Arial" w:cs="Arial"/>
          <w:b/>
          <w:bCs/>
          <w:color w:val="333333"/>
          <w:sz w:val="21"/>
          <w:szCs w:val="21"/>
          <w:lang w:eastAsia="ru-RU"/>
        </w:rPr>
        <w:t>110,7%</w:t>
      </w:r>
      <w:r w:rsidRPr="00B6014D">
        <w:rPr>
          <w:rFonts w:ascii="Arial" w:eastAsia="Times New Roman" w:hAnsi="Arial" w:cs="Arial"/>
          <w:color w:val="333333"/>
          <w:sz w:val="21"/>
          <w:szCs w:val="21"/>
          <w:lang w:eastAsia="ru-RU"/>
        </w:rPr>
        <w:t> (135,0 тыс. рублей), первоначального плана – </w:t>
      </w:r>
      <w:r w:rsidRPr="00B6014D">
        <w:rPr>
          <w:rFonts w:ascii="Arial" w:eastAsia="Times New Roman" w:hAnsi="Arial" w:cs="Arial"/>
          <w:b/>
          <w:bCs/>
          <w:color w:val="333333"/>
          <w:sz w:val="21"/>
          <w:szCs w:val="21"/>
          <w:lang w:eastAsia="ru-RU"/>
        </w:rPr>
        <w:t>175,9,0%</w:t>
      </w:r>
      <w:r w:rsidRPr="00B6014D">
        <w:rPr>
          <w:rFonts w:ascii="Arial" w:eastAsia="Times New Roman" w:hAnsi="Arial" w:cs="Arial"/>
          <w:color w:val="333333"/>
          <w:sz w:val="21"/>
          <w:szCs w:val="21"/>
          <w:lang w:eastAsia="ru-RU"/>
        </w:rPr>
        <w:t> (85 тыс. рублей).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Поступления по </w:t>
      </w:r>
      <w:r w:rsidRPr="00B6014D">
        <w:rPr>
          <w:rFonts w:ascii="Arial" w:eastAsia="Times New Roman" w:hAnsi="Arial" w:cs="Arial"/>
          <w:b/>
          <w:bCs/>
          <w:color w:val="333333"/>
          <w:sz w:val="21"/>
          <w:szCs w:val="21"/>
          <w:lang w:eastAsia="ru-RU"/>
        </w:rPr>
        <w:t>налогу на имущество физ.лиц</w:t>
      </w:r>
      <w:r w:rsidRPr="00B6014D">
        <w:rPr>
          <w:rFonts w:ascii="Arial" w:eastAsia="Times New Roman" w:hAnsi="Arial" w:cs="Arial"/>
          <w:color w:val="333333"/>
          <w:sz w:val="21"/>
          <w:szCs w:val="21"/>
          <w:lang w:eastAsia="ru-RU"/>
        </w:rPr>
        <w:t> составили </w:t>
      </w:r>
      <w:r w:rsidRPr="00B6014D">
        <w:rPr>
          <w:rFonts w:ascii="Arial" w:eastAsia="Times New Roman" w:hAnsi="Arial" w:cs="Arial"/>
          <w:b/>
          <w:bCs/>
          <w:color w:val="333333"/>
          <w:sz w:val="21"/>
          <w:szCs w:val="21"/>
          <w:lang w:eastAsia="ru-RU"/>
        </w:rPr>
        <w:t>1 811,9</w:t>
      </w:r>
      <w:r w:rsidRPr="00B6014D">
        <w:rPr>
          <w:rFonts w:ascii="Arial" w:eastAsia="Times New Roman" w:hAnsi="Arial" w:cs="Arial"/>
          <w:color w:val="333333"/>
          <w:sz w:val="21"/>
          <w:szCs w:val="21"/>
          <w:lang w:eastAsia="ru-RU"/>
        </w:rPr>
        <w:t> тыс. рублей, что составляет </w:t>
      </w:r>
      <w:r w:rsidRPr="00B6014D">
        <w:rPr>
          <w:rFonts w:ascii="Arial" w:eastAsia="Times New Roman" w:hAnsi="Arial" w:cs="Arial"/>
          <w:b/>
          <w:bCs/>
          <w:color w:val="333333"/>
          <w:sz w:val="21"/>
          <w:szCs w:val="21"/>
          <w:lang w:eastAsia="ru-RU"/>
        </w:rPr>
        <w:t>28,8%</w:t>
      </w:r>
      <w:r w:rsidRPr="00B6014D">
        <w:rPr>
          <w:rFonts w:ascii="Arial" w:eastAsia="Times New Roman" w:hAnsi="Arial" w:cs="Arial"/>
          <w:color w:val="333333"/>
          <w:sz w:val="21"/>
          <w:szCs w:val="21"/>
          <w:lang w:eastAsia="ru-RU"/>
        </w:rPr>
        <w:t> всех налоговых доходов. Исполнение уточненного плана составило </w:t>
      </w:r>
      <w:r w:rsidRPr="00B6014D">
        <w:rPr>
          <w:rFonts w:ascii="Arial" w:eastAsia="Times New Roman" w:hAnsi="Arial" w:cs="Arial"/>
          <w:b/>
          <w:bCs/>
          <w:color w:val="333333"/>
          <w:sz w:val="21"/>
          <w:szCs w:val="21"/>
          <w:lang w:eastAsia="ru-RU"/>
        </w:rPr>
        <w:t>97,4% </w:t>
      </w:r>
      <w:r w:rsidRPr="00B6014D">
        <w:rPr>
          <w:rFonts w:ascii="Arial" w:eastAsia="Times New Roman" w:hAnsi="Arial" w:cs="Arial"/>
          <w:color w:val="333333"/>
          <w:sz w:val="21"/>
          <w:szCs w:val="21"/>
          <w:lang w:eastAsia="ru-RU"/>
        </w:rPr>
        <w:t>(1860 тыс. рублей), исполнение первоначального плана – </w:t>
      </w:r>
      <w:r w:rsidRPr="00B6014D">
        <w:rPr>
          <w:rFonts w:ascii="Arial" w:eastAsia="Times New Roman" w:hAnsi="Arial" w:cs="Arial"/>
          <w:b/>
          <w:bCs/>
          <w:color w:val="333333"/>
          <w:sz w:val="21"/>
          <w:szCs w:val="21"/>
          <w:lang w:eastAsia="ru-RU"/>
        </w:rPr>
        <w:t>120,8% </w:t>
      </w:r>
      <w:r w:rsidRPr="00B6014D">
        <w:rPr>
          <w:rFonts w:ascii="Arial" w:eastAsia="Times New Roman" w:hAnsi="Arial" w:cs="Arial"/>
          <w:color w:val="333333"/>
          <w:sz w:val="21"/>
          <w:szCs w:val="21"/>
          <w:lang w:eastAsia="ru-RU"/>
        </w:rPr>
        <w:t>(1500 тыс. рублей). По сравнению с 2012 годом (1401,6 тыс. рублей), поступления увеличились на 410,3 тыс. рублей или на 29,3%. Норматив отчислений по налогу на имущество физ.лиц в бюджет Безымянского муниципального образования в 2013 году составлял </w:t>
      </w:r>
      <w:r w:rsidRPr="00B6014D">
        <w:rPr>
          <w:rFonts w:ascii="Arial" w:eastAsia="Times New Roman" w:hAnsi="Arial" w:cs="Arial"/>
          <w:b/>
          <w:bCs/>
          <w:color w:val="333333"/>
          <w:sz w:val="21"/>
          <w:szCs w:val="21"/>
          <w:lang w:eastAsia="ru-RU"/>
        </w:rPr>
        <w:t>100%</w:t>
      </w:r>
      <w:r w:rsidRPr="00B6014D">
        <w:rPr>
          <w:rFonts w:ascii="Arial" w:eastAsia="Times New Roman" w:hAnsi="Arial" w:cs="Arial"/>
          <w:color w:val="333333"/>
          <w:sz w:val="21"/>
          <w:szCs w:val="21"/>
          <w:lang w:eastAsia="ru-RU"/>
        </w:rPr>
        <w:t>.</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lastRenderedPageBreak/>
        <w:t>Поступления по </w:t>
      </w:r>
      <w:r w:rsidRPr="00B6014D">
        <w:rPr>
          <w:rFonts w:ascii="Arial" w:eastAsia="Times New Roman" w:hAnsi="Arial" w:cs="Arial"/>
          <w:b/>
          <w:bCs/>
          <w:color w:val="333333"/>
          <w:sz w:val="21"/>
          <w:szCs w:val="21"/>
          <w:lang w:eastAsia="ru-RU"/>
        </w:rPr>
        <w:t>земельному налогу </w:t>
      </w:r>
      <w:r w:rsidRPr="00B6014D">
        <w:rPr>
          <w:rFonts w:ascii="Arial" w:eastAsia="Times New Roman" w:hAnsi="Arial" w:cs="Arial"/>
          <w:color w:val="333333"/>
          <w:sz w:val="21"/>
          <w:szCs w:val="21"/>
          <w:lang w:eastAsia="ru-RU"/>
        </w:rPr>
        <w:t>за 2013 год составили </w:t>
      </w:r>
      <w:r w:rsidRPr="00B6014D">
        <w:rPr>
          <w:rFonts w:ascii="Arial" w:eastAsia="Times New Roman" w:hAnsi="Arial" w:cs="Arial"/>
          <w:b/>
          <w:bCs/>
          <w:color w:val="333333"/>
          <w:sz w:val="21"/>
          <w:szCs w:val="21"/>
          <w:lang w:eastAsia="ru-RU"/>
        </w:rPr>
        <w:t>1561,1 </w:t>
      </w:r>
      <w:r w:rsidRPr="00B6014D">
        <w:rPr>
          <w:rFonts w:ascii="Arial" w:eastAsia="Times New Roman" w:hAnsi="Arial" w:cs="Arial"/>
          <w:color w:val="333333"/>
          <w:sz w:val="21"/>
          <w:szCs w:val="21"/>
          <w:lang w:eastAsia="ru-RU"/>
        </w:rPr>
        <w:t>тыс. рублей. По сравнению с 2012 годом (1145,2 тыс. рублей), поступления увеличились на 415,9 тыс. рублей или на 36,3%. Исполнение годового плана составило </w:t>
      </w:r>
      <w:r w:rsidRPr="00B6014D">
        <w:rPr>
          <w:rFonts w:ascii="Arial" w:eastAsia="Times New Roman" w:hAnsi="Arial" w:cs="Arial"/>
          <w:b/>
          <w:bCs/>
          <w:color w:val="333333"/>
          <w:sz w:val="21"/>
          <w:szCs w:val="21"/>
          <w:lang w:eastAsia="ru-RU"/>
        </w:rPr>
        <w:t>95,8%</w:t>
      </w:r>
      <w:r w:rsidRPr="00B6014D">
        <w:rPr>
          <w:rFonts w:ascii="Arial" w:eastAsia="Times New Roman" w:hAnsi="Arial" w:cs="Arial"/>
          <w:color w:val="333333"/>
          <w:sz w:val="21"/>
          <w:szCs w:val="21"/>
          <w:lang w:eastAsia="ru-RU"/>
        </w:rPr>
        <w:t> (1630 тыс. рублей), первоначального плана – </w:t>
      </w:r>
      <w:r w:rsidRPr="00B6014D">
        <w:rPr>
          <w:rFonts w:ascii="Arial" w:eastAsia="Times New Roman" w:hAnsi="Arial" w:cs="Arial"/>
          <w:b/>
          <w:bCs/>
          <w:color w:val="333333"/>
          <w:sz w:val="21"/>
          <w:szCs w:val="21"/>
          <w:lang w:eastAsia="ru-RU"/>
        </w:rPr>
        <w:t>120,1%</w:t>
      </w:r>
      <w:r w:rsidRPr="00B6014D">
        <w:rPr>
          <w:rFonts w:ascii="Arial" w:eastAsia="Times New Roman" w:hAnsi="Arial" w:cs="Arial"/>
          <w:color w:val="333333"/>
          <w:sz w:val="21"/>
          <w:szCs w:val="21"/>
          <w:lang w:eastAsia="ru-RU"/>
        </w:rPr>
        <w:t> (1300 тыс. рублей).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Поступления по </w:t>
      </w:r>
      <w:r w:rsidRPr="00B6014D">
        <w:rPr>
          <w:rFonts w:ascii="Arial" w:eastAsia="Times New Roman" w:hAnsi="Arial" w:cs="Arial"/>
          <w:b/>
          <w:bCs/>
          <w:color w:val="333333"/>
          <w:sz w:val="21"/>
          <w:szCs w:val="21"/>
          <w:lang w:eastAsia="ru-RU"/>
        </w:rPr>
        <w:t>неналоговым доходам</w:t>
      </w:r>
      <w:r w:rsidRPr="00B6014D">
        <w:rPr>
          <w:rFonts w:ascii="Arial" w:eastAsia="Times New Roman" w:hAnsi="Arial" w:cs="Arial"/>
          <w:color w:val="333333"/>
          <w:sz w:val="21"/>
          <w:szCs w:val="21"/>
          <w:lang w:eastAsia="ru-RU"/>
        </w:rPr>
        <w:t> в бюджет Безымянского муниципального образования в 2013 году составили </w:t>
      </w:r>
      <w:r w:rsidRPr="00B6014D">
        <w:rPr>
          <w:rFonts w:ascii="Arial" w:eastAsia="Times New Roman" w:hAnsi="Arial" w:cs="Arial"/>
          <w:b/>
          <w:bCs/>
          <w:color w:val="333333"/>
          <w:sz w:val="21"/>
          <w:szCs w:val="21"/>
          <w:lang w:eastAsia="ru-RU"/>
        </w:rPr>
        <w:t>339,7</w:t>
      </w:r>
      <w:r w:rsidRPr="00B6014D">
        <w:rPr>
          <w:rFonts w:ascii="Arial" w:eastAsia="Times New Roman" w:hAnsi="Arial" w:cs="Arial"/>
          <w:color w:val="333333"/>
          <w:sz w:val="21"/>
          <w:szCs w:val="21"/>
          <w:lang w:eastAsia="ru-RU"/>
        </w:rPr>
        <w:t> тыс. рублей, что на 174,3 тыс. рублей больше поступлений за 2012 год (165,4 тыс. рублей). Уточненный план выполнен на </w:t>
      </w:r>
      <w:r w:rsidRPr="00B6014D">
        <w:rPr>
          <w:rFonts w:ascii="Arial" w:eastAsia="Times New Roman" w:hAnsi="Arial" w:cs="Arial"/>
          <w:b/>
          <w:bCs/>
          <w:color w:val="333333"/>
          <w:sz w:val="21"/>
          <w:szCs w:val="21"/>
          <w:lang w:eastAsia="ru-RU"/>
        </w:rPr>
        <w:t>102,7% </w:t>
      </w:r>
      <w:r w:rsidRPr="00B6014D">
        <w:rPr>
          <w:rFonts w:ascii="Arial" w:eastAsia="Times New Roman" w:hAnsi="Arial" w:cs="Arial"/>
          <w:color w:val="333333"/>
          <w:sz w:val="21"/>
          <w:szCs w:val="21"/>
          <w:lang w:eastAsia="ru-RU"/>
        </w:rPr>
        <w:t>(330,9 тыс. рублей), исполнение первоначального плана 2013 года составило </w:t>
      </w:r>
      <w:r w:rsidRPr="00B6014D">
        <w:rPr>
          <w:rFonts w:ascii="Arial" w:eastAsia="Times New Roman" w:hAnsi="Arial" w:cs="Arial"/>
          <w:b/>
          <w:bCs/>
          <w:color w:val="333333"/>
          <w:sz w:val="21"/>
          <w:szCs w:val="21"/>
          <w:lang w:eastAsia="ru-RU"/>
        </w:rPr>
        <w:t>617,6%</w:t>
      </w:r>
      <w:r w:rsidRPr="00B6014D">
        <w:rPr>
          <w:rFonts w:ascii="Arial" w:eastAsia="Times New Roman" w:hAnsi="Arial" w:cs="Arial"/>
          <w:color w:val="333333"/>
          <w:sz w:val="21"/>
          <w:szCs w:val="21"/>
          <w:lang w:eastAsia="ru-RU"/>
        </w:rPr>
        <w:t> (55 тыс. рублей). Доля неналоговых поступлений в общем объеме налоговых и неналоговых доходов районного бюджета за 2013 год составила </w:t>
      </w:r>
      <w:r w:rsidRPr="00B6014D">
        <w:rPr>
          <w:rFonts w:ascii="Arial" w:eastAsia="Times New Roman" w:hAnsi="Arial" w:cs="Arial"/>
          <w:b/>
          <w:bCs/>
          <w:color w:val="333333"/>
          <w:sz w:val="21"/>
          <w:szCs w:val="21"/>
          <w:lang w:eastAsia="ru-RU"/>
        </w:rPr>
        <w:t>5,1%</w:t>
      </w:r>
      <w:r w:rsidRPr="00B6014D">
        <w:rPr>
          <w:rFonts w:ascii="Arial" w:eastAsia="Times New Roman" w:hAnsi="Arial" w:cs="Arial"/>
          <w:color w:val="333333"/>
          <w:sz w:val="21"/>
          <w:szCs w:val="21"/>
          <w:lang w:eastAsia="ru-RU"/>
        </w:rPr>
        <w:t>. </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Структура неналоговых доходов и их соотношение с аналогичными показателями 2012 года представлена в графике:</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(прил.2)</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noProof/>
          <w:color w:val="0088CC"/>
          <w:sz w:val="21"/>
          <w:szCs w:val="21"/>
          <w:lang w:eastAsia="ru-RU"/>
        </w:rPr>
        <w:drawing>
          <wp:inline distT="0" distB="0" distL="0" distR="0">
            <wp:extent cx="1905000" cy="1428750"/>
            <wp:effectExtent l="0" t="0" r="0" b="0"/>
            <wp:docPr id="2" name="Рисунок 2" descr="2">
              <a:hlinkClick xmlns:a="http://schemas.openxmlformats.org/drawingml/2006/main" r:id="rId7" tooltip="&quot;БЮДЖЕТ ДЛЯ ГРАЖДАН за 2013 го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a:hlinkClick r:id="rId7" tooltip="&quot;БЮДЖЕТ ДЛЯ ГРАЖДАН за 2013 год&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B6014D">
        <w:rPr>
          <w:rFonts w:ascii="Arial" w:eastAsia="Times New Roman" w:hAnsi="Arial" w:cs="Arial"/>
          <w:color w:val="333333"/>
          <w:sz w:val="21"/>
          <w:szCs w:val="21"/>
          <w:lang w:eastAsia="ru-RU"/>
        </w:rPr>
        <w:t>Поступления по основным неналоговым доходам составили:</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по доходам от </w:t>
      </w:r>
      <w:r w:rsidRPr="00B6014D">
        <w:rPr>
          <w:rFonts w:ascii="Arial" w:eastAsia="Times New Roman" w:hAnsi="Arial" w:cs="Arial"/>
          <w:b/>
          <w:bCs/>
          <w:color w:val="333333"/>
          <w:sz w:val="21"/>
          <w:szCs w:val="21"/>
          <w:lang w:eastAsia="ru-RU"/>
        </w:rPr>
        <w:t>арендной платы за земельные участки</w:t>
      </w:r>
      <w:r w:rsidRPr="00B6014D">
        <w:rPr>
          <w:rFonts w:ascii="Arial" w:eastAsia="Times New Roman" w:hAnsi="Arial" w:cs="Arial"/>
          <w:color w:val="333333"/>
          <w:sz w:val="21"/>
          <w:szCs w:val="21"/>
          <w:lang w:eastAsia="ru-RU"/>
        </w:rPr>
        <w:t>, поступления составили </w:t>
      </w:r>
      <w:r w:rsidRPr="00B6014D">
        <w:rPr>
          <w:rFonts w:ascii="Arial" w:eastAsia="Times New Roman" w:hAnsi="Arial" w:cs="Arial"/>
          <w:b/>
          <w:bCs/>
          <w:color w:val="333333"/>
          <w:sz w:val="21"/>
          <w:szCs w:val="21"/>
          <w:lang w:eastAsia="ru-RU"/>
        </w:rPr>
        <w:t>300,8 </w:t>
      </w:r>
      <w:r w:rsidRPr="00B6014D">
        <w:rPr>
          <w:rFonts w:ascii="Arial" w:eastAsia="Times New Roman" w:hAnsi="Arial" w:cs="Arial"/>
          <w:color w:val="333333"/>
          <w:sz w:val="21"/>
          <w:szCs w:val="21"/>
          <w:lang w:eastAsia="ru-RU"/>
        </w:rPr>
        <w:t>тыс. рублей, что по сравнению с 2012 годом (113,0 тыс. рублей) больше на 187,8</w:t>
      </w:r>
      <w:r w:rsidRPr="00B6014D">
        <w:rPr>
          <w:rFonts w:ascii="Arial" w:eastAsia="Times New Roman" w:hAnsi="Arial" w:cs="Arial"/>
          <w:b/>
          <w:bCs/>
          <w:color w:val="333333"/>
          <w:sz w:val="21"/>
          <w:szCs w:val="21"/>
          <w:lang w:eastAsia="ru-RU"/>
        </w:rPr>
        <w:t> </w:t>
      </w:r>
      <w:r w:rsidRPr="00B6014D">
        <w:rPr>
          <w:rFonts w:ascii="Arial" w:eastAsia="Times New Roman" w:hAnsi="Arial" w:cs="Arial"/>
          <w:color w:val="333333"/>
          <w:sz w:val="21"/>
          <w:szCs w:val="21"/>
          <w:lang w:eastAsia="ru-RU"/>
        </w:rPr>
        <w:t>тыс. рублей или на 166,2%, так как в 2013 году поступала задолженность предыдущих периодов. Первоначальный план (50,0 тыс. рублей) выполнен на </w:t>
      </w:r>
      <w:r w:rsidRPr="00B6014D">
        <w:rPr>
          <w:rFonts w:ascii="Arial" w:eastAsia="Times New Roman" w:hAnsi="Arial" w:cs="Arial"/>
          <w:b/>
          <w:bCs/>
          <w:color w:val="333333"/>
          <w:sz w:val="21"/>
          <w:szCs w:val="21"/>
          <w:lang w:eastAsia="ru-RU"/>
        </w:rPr>
        <w:t>601,6%</w:t>
      </w:r>
      <w:r w:rsidRPr="00B6014D">
        <w:rPr>
          <w:rFonts w:ascii="Arial" w:eastAsia="Times New Roman" w:hAnsi="Arial" w:cs="Arial"/>
          <w:color w:val="333333"/>
          <w:sz w:val="21"/>
          <w:szCs w:val="21"/>
          <w:lang w:eastAsia="ru-RU"/>
        </w:rPr>
        <w:t>, уточненный план (298,6 тыс. рублей) выполнен на </w:t>
      </w:r>
      <w:r w:rsidRPr="00B6014D">
        <w:rPr>
          <w:rFonts w:ascii="Arial" w:eastAsia="Times New Roman" w:hAnsi="Arial" w:cs="Arial"/>
          <w:b/>
          <w:bCs/>
          <w:color w:val="333333"/>
          <w:sz w:val="21"/>
          <w:szCs w:val="21"/>
          <w:lang w:eastAsia="ru-RU"/>
        </w:rPr>
        <w:t>100,7%</w:t>
      </w:r>
      <w:r w:rsidRPr="00B6014D">
        <w:rPr>
          <w:rFonts w:ascii="Arial" w:eastAsia="Times New Roman" w:hAnsi="Arial" w:cs="Arial"/>
          <w:color w:val="333333"/>
          <w:sz w:val="21"/>
          <w:szCs w:val="21"/>
          <w:lang w:eastAsia="ru-RU"/>
        </w:rPr>
        <w:t>;</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по </w:t>
      </w:r>
      <w:r w:rsidRPr="00B6014D">
        <w:rPr>
          <w:rFonts w:ascii="Arial" w:eastAsia="Times New Roman" w:hAnsi="Arial" w:cs="Arial"/>
          <w:b/>
          <w:bCs/>
          <w:color w:val="333333"/>
          <w:sz w:val="21"/>
          <w:szCs w:val="21"/>
          <w:lang w:eastAsia="ru-RU"/>
        </w:rPr>
        <w:t>доходам от использования имущества</w:t>
      </w:r>
      <w:r w:rsidRPr="00B6014D">
        <w:rPr>
          <w:rFonts w:ascii="Arial" w:eastAsia="Times New Roman" w:hAnsi="Arial" w:cs="Arial"/>
          <w:color w:val="333333"/>
          <w:sz w:val="21"/>
          <w:szCs w:val="21"/>
          <w:lang w:eastAsia="ru-RU"/>
        </w:rPr>
        <w:t> за 2013 год в бюджет поступило </w:t>
      </w:r>
      <w:r w:rsidRPr="00B6014D">
        <w:rPr>
          <w:rFonts w:ascii="Arial" w:eastAsia="Times New Roman" w:hAnsi="Arial" w:cs="Arial"/>
          <w:b/>
          <w:bCs/>
          <w:color w:val="333333"/>
          <w:sz w:val="21"/>
          <w:szCs w:val="21"/>
          <w:lang w:eastAsia="ru-RU"/>
        </w:rPr>
        <w:t>13,5 </w:t>
      </w:r>
      <w:r w:rsidRPr="00B6014D">
        <w:rPr>
          <w:rFonts w:ascii="Arial" w:eastAsia="Times New Roman" w:hAnsi="Arial" w:cs="Arial"/>
          <w:color w:val="333333"/>
          <w:sz w:val="21"/>
          <w:szCs w:val="21"/>
          <w:lang w:eastAsia="ru-RU"/>
        </w:rPr>
        <w:t>тыс. рублей, что составляет </w:t>
      </w:r>
      <w:r w:rsidRPr="00B6014D">
        <w:rPr>
          <w:rFonts w:ascii="Arial" w:eastAsia="Times New Roman" w:hAnsi="Arial" w:cs="Arial"/>
          <w:b/>
          <w:bCs/>
          <w:color w:val="333333"/>
          <w:sz w:val="21"/>
          <w:szCs w:val="21"/>
          <w:lang w:eastAsia="ru-RU"/>
        </w:rPr>
        <w:t>117,4%</w:t>
      </w:r>
      <w:r w:rsidRPr="00B6014D">
        <w:rPr>
          <w:rFonts w:ascii="Arial" w:eastAsia="Times New Roman" w:hAnsi="Arial" w:cs="Arial"/>
          <w:color w:val="333333"/>
          <w:sz w:val="21"/>
          <w:szCs w:val="21"/>
          <w:lang w:eastAsia="ru-RU"/>
        </w:rPr>
        <w:t> уточненного плана (11,5 тыс. рублей). По сравнению с 2012 годом, доход уменьшился на 3,3 тыс. рублей или на 19,6% (за 2012 год – 16,8 тыс. рублей). Уменьшение поступлений в 2013 году по доходам от использования имущества связано с тем, что муниципальное жилье было приватизировано жителями Безымянского муниципального образования;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по доходам от </w:t>
      </w:r>
      <w:r w:rsidRPr="00B6014D">
        <w:rPr>
          <w:rFonts w:ascii="Arial" w:eastAsia="Times New Roman" w:hAnsi="Arial" w:cs="Arial"/>
          <w:b/>
          <w:bCs/>
          <w:color w:val="333333"/>
          <w:sz w:val="21"/>
          <w:szCs w:val="21"/>
          <w:lang w:eastAsia="ru-RU"/>
        </w:rPr>
        <w:t>продажи земельных участков, государственная собственность на которые не разграничена и которые расположены в границах поселений</w:t>
      </w:r>
      <w:r w:rsidRPr="00B6014D">
        <w:rPr>
          <w:rFonts w:ascii="Arial" w:eastAsia="Times New Roman" w:hAnsi="Arial" w:cs="Arial"/>
          <w:color w:val="333333"/>
          <w:sz w:val="21"/>
          <w:szCs w:val="21"/>
          <w:lang w:eastAsia="ru-RU"/>
        </w:rPr>
        <w:t>,</w:t>
      </w:r>
      <w:r w:rsidRPr="00B6014D">
        <w:rPr>
          <w:rFonts w:ascii="Arial" w:eastAsia="Times New Roman" w:hAnsi="Arial" w:cs="Arial"/>
          <w:b/>
          <w:bCs/>
          <w:color w:val="333333"/>
          <w:sz w:val="21"/>
          <w:szCs w:val="21"/>
          <w:lang w:eastAsia="ru-RU"/>
        </w:rPr>
        <w:t> </w:t>
      </w:r>
      <w:r w:rsidRPr="00B6014D">
        <w:rPr>
          <w:rFonts w:ascii="Arial" w:eastAsia="Times New Roman" w:hAnsi="Arial" w:cs="Arial"/>
          <w:color w:val="333333"/>
          <w:sz w:val="21"/>
          <w:szCs w:val="21"/>
          <w:lang w:eastAsia="ru-RU"/>
        </w:rPr>
        <w:t>поступления</w:t>
      </w:r>
      <w:r w:rsidRPr="00B6014D">
        <w:rPr>
          <w:rFonts w:ascii="Arial" w:eastAsia="Times New Roman" w:hAnsi="Arial" w:cs="Arial"/>
          <w:b/>
          <w:bCs/>
          <w:color w:val="333333"/>
          <w:sz w:val="21"/>
          <w:szCs w:val="21"/>
          <w:lang w:eastAsia="ru-RU"/>
        </w:rPr>
        <w:t> </w:t>
      </w:r>
      <w:r w:rsidRPr="00B6014D">
        <w:rPr>
          <w:rFonts w:ascii="Arial" w:eastAsia="Times New Roman" w:hAnsi="Arial" w:cs="Arial"/>
          <w:color w:val="333333"/>
          <w:sz w:val="21"/>
          <w:szCs w:val="21"/>
          <w:lang w:eastAsia="ru-RU"/>
        </w:rPr>
        <w:t>составили </w:t>
      </w:r>
      <w:r w:rsidRPr="00B6014D">
        <w:rPr>
          <w:rFonts w:ascii="Arial" w:eastAsia="Times New Roman" w:hAnsi="Arial" w:cs="Arial"/>
          <w:b/>
          <w:bCs/>
          <w:color w:val="333333"/>
          <w:sz w:val="21"/>
          <w:szCs w:val="21"/>
          <w:lang w:eastAsia="ru-RU"/>
        </w:rPr>
        <w:t>23,4</w:t>
      </w:r>
      <w:r w:rsidRPr="00B6014D">
        <w:rPr>
          <w:rFonts w:ascii="Arial" w:eastAsia="Times New Roman" w:hAnsi="Arial" w:cs="Arial"/>
          <w:color w:val="333333"/>
          <w:sz w:val="21"/>
          <w:szCs w:val="21"/>
          <w:lang w:eastAsia="ru-RU"/>
        </w:rPr>
        <w:t> тыс. рублей или </w:t>
      </w:r>
      <w:r w:rsidRPr="00B6014D">
        <w:rPr>
          <w:rFonts w:ascii="Arial" w:eastAsia="Times New Roman" w:hAnsi="Arial" w:cs="Arial"/>
          <w:b/>
          <w:bCs/>
          <w:color w:val="333333"/>
          <w:sz w:val="21"/>
          <w:szCs w:val="21"/>
          <w:lang w:eastAsia="ru-RU"/>
        </w:rPr>
        <w:t>80,3%</w:t>
      </w:r>
      <w:r w:rsidRPr="00B6014D">
        <w:rPr>
          <w:rFonts w:ascii="Arial" w:eastAsia="Times New Roman" w:hAnsi="Arial" w:cs="Arial"/>
          <w:color w:val="333333"/>
          <w:sz w:val="21"/>
          <w:szCs w:val="21"/>
          <w:lang w:eastAsia="ru-RU"/>
        </w:rPr>
        <w:t> уточненного плана (18,8 тыс. рублей). По сравнению с 2012 годом (29,6 тыс. рублей), поступления уменьшилось на 6,2</w:t>
      </w:r>
      <w:r w:rsidRPr="00B6014D">
        <w:rPr>
          <w:rFonts w:ascii="Arial" w:eastAsia="Times New Roman" w:hAnsi="Arial" w:cs="Arial"/>
          <w:b/>
          <w:bCs/>
          <w:color w:val="333333"/>
          <w:sz w:val="21"/>
          <w:szCs w:val="21"/>
          <w:lang w:eastAsia="ru-RU"/>
        </w:rPr>
        <w:t> </w:t>
      </w:r>
      <w:r w:rsidRPr="00B6014D">
        <w:rPr>
          <w:rFonts w:ascii="Arial" w:eastAsia="Times New Roman" w:hAnsi="Arial" w:cs="Arial"/>
          <w:color w:val="333333"/>
          <w:sz w:val="21"/>
          <w:szCs w:val="21"/>
          <w:lang w:eastAsia="ru-RU"/>
        </w:rPr>
        <w:t>тыс. рублей или на 20,9%;</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по </w:t>
      </w:r>
      <w:r w:rsidRPr="00B6014D">
        <w:rPr>
          <w:rFonts w:ascii="Arial" w:eastAsia="Times New Roman" w:hAnsi="Arial" w:cs="Arial"/>
          <w:b/>
          <w:bCs/>
          <w:color w:val="333333"/>
          <w:sz w:val="21"/>
          <w:szCs w:val="21"/>
          <w:lang w:eastAsia="ru-RU"/>
        </w:rPr>
        <w:t>штрафам</w:t>
      </w:r>
      <w:r w:rsidRPr="00B6014D">
        <w:rPr>
          <w:rFonts w:ascii="Arial" w:eastAsia="Times New Roman" w:hAnsi="Arial" w:cs="Arial"/>
          <w:color w:val="333333"/>
          <w:sz w:val="21"/>
          <w:szCs w:val="21"/>
          <w:lang w:eastAsia="ru-RU"/>
        </w:rPr>
        <w:t> поступления за 2013 год составили </w:t>
      </w:r>
      <w:r w:rsidRPr="00B6014D">
        <w:rPr>
          <w:rFonts w:ascii="Arial" w:eastAsia="Times New Roman" w:hAnsi="Arial" w:cs="Arial"/>
          <w:b/>
          <w:bCs/>
          <w:color w:val="333333"/>
          <w:sz w:val="21"/>
          <w:szCs w:val="21"/>
          <w:lang w:eastAsia="ru-RU"/>
        </w:rPr>
        <w:t>2,0</w:t>
      </w:r>
      <w:r w:rsidRPr="00B6014D">
        <w:rPr>
          <w:rFonts w:ascii="Arial" w:eastAsia="Times New Roman" w:hAnsi="Arial" w:cs="Arial"/>
          <w:color w:val="333333"/>
          <w:sz w:val="21"/>
          <w:szCs w:val="21"/>
          <w:lang w:eastAsia="ru-RU"/>
        </w:rPr>
        <w:t> тыс. рублей или 100% уточненного плана (2,0 тыс. рублей) и </w:t>
      </w:r>
      <w:r w:rsidRPr="00B6014D">
        <w:rPr>
          <w:rFonts w:ascii="Arial" w:eastAsia="Times New Roman" w:hAnsi="Arial" w:cs="Arial"/>
          <w:b/>
          <w:bCs/>
          <w:color w:val="333333"/>
          <w:sz w:val="21"/>
          <w:szCs w:val="21"/>
          <w:lang w:eastAsia="ru-RU"/>
        </w:rPr>
        <w:t>135,4%. </w:t>
      </w:r>
      <w:r w:rsidRPr="00B6014D">
        <w:rPr>
          <w:rFonts w:ascii="Arial" w:eastAsia="Times New Roman" w:hAnsi="Arial" w:cs="Arial"/>
          <w:color w:val="333333"/>
          <w:sz w:val="21"/>
          <w:szCs w:val="21"/>
          <w:lang w:eastAsia="ru-RU"/>
        </w:rPr>
        <w:t>По сравнению с 2012 годом (6,0 тыс. рублей) поступления уменьшились на 4,0 тыс. рублей или на 66,6%.</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2.3 Объем и структура безвозмездных перечислений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Безвозмездные перечисления</w:t>
      </w:r>
      <w:r w:rsidRPr="00B6014D">
        <w:rPr>
          <w:rFonts w:ascii="Arial" w:eastAsia="Times New Roman" w:hAnsi="Arial" w:cs="Arial"/>
          <w:color w:val="333333"/>
          <w:sz w:val="21"/>
          <w:szCs w:val="21"/>
          <w:lang w:eastAsia="ru-RU"/>
        </w:rPr>
        <w:t> в бюджете Безымянского муниципального образования за 2013 год составили </w:t>
      </w:r>
      <w:r w:rsidRPr="00B6014D">
        <w:rPr>
          <w:rFonts w:ascii="Arial" w:eastAsia="Times New Roman" w:hAnsi="Arial" w:cs="Arial"/>
          <w:b/>
          <w:bCs/>
          <w:color w:val="333333"/>
          <w:sz w:val="21"/>
          <w:szCs w:val="21"/>
          <w:lang w:eastAsia="ru-RU"/>
        </w:rPr>
        <w:t>6 346,3</w:t>
      </w:r>
      <w:r w:rsidRPr="00B6014D">
        <w:rPr>
          <w:rFonts w:ascii="Arial" w:eastAsia="Times New Roman" w:hAnsi="Arial" w:cs="Arial"/>
          <w:color w:val="333333"/>
          <w:sz w:val="21"/>
          <w:szCs w:val="21"/>
          <w:lang w:eastAsia="ru-RU"/>
        </w:rPr>
        <w:t> тыс. рублей, что на 1286,8 тыс. рублей или на 16,9% меньше уровня 2012 года (7633,1 тыс. рублей). Уменьшение объема безвозмездных перечислений, по сравнению с 2012 годом, связан с уменьшением поступлений по субсидиям и иным межбюджетным трансфертам.</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За 2013 год поступления по</w:t>
      </w:r>
      <w:r w:rsidRPr="00B6014D">
        <w:rPr>
          <w:rFonts w:ascii="Arial" w:eastAsia="Times New Roman" w:hAnsi="Arial" w:cs="Arial"/>
          <w:b/>
          <w:bCs/>
          <w:color w:val="333333"/>
          <w:sz w:val="21"/>
          <w:szCs w:val="21"/>
          <w:lang w:eastAsia="ru-RU"/>
        </w:rPr>
        <w:t> дотациям</w:t>
      </w:r>
      <w:r w:rsidRPr="00B6014D">
        <w:rPr>
          <w:rFonts w:ascii="Arial" w:eastAsia="Times New Roman" w:hAnsi="Arial" w:cs="Arial"/>
          <w:color w:val="333333"/>
          <w:sz w:val="21"/>
          <w:szCs w:val="21"/>
          <w:lang w:eastAsia="ru-RU"/>
        </w:rPr>
        <w:t> составили </w:t>
      </w:r>
      <w:r w:rsidRPr="00B6014D">
        <w:rPr>
          <w:rFonts w:ascii="Arial" w:eastAsia="Times New Roman" w:hAnsi="Arial" w:cs="Arial"/>
          <w:b/>
          <w:bCs/>
          <w:color w:val="333333"/>
          <w:sz w:val="21"/>
          <w:szCs w:val="21"/>
          <w:lang w:eastAsia="ru-RU"/>
        </w:rPr>
        <w:t>2316,8</w:t>
      </w:r>
      <w:r w:rsidRPr="00B6014D">
        <w:rPr>
          <w:rFonts w:ascii="Arial" w:eastAsia="Times New Roman" w:hAnsi="Arial" w:cs="Arial"/>
          <w:color w:val="333333"/>
          <w:sz w:val="21"/>
          <w:szCs w:val="21"/>
          <w:lang w:eastAsia="ru-RU"/>
        </w:rPr>
        <w:t> тыс. рублей, что на 264,3 тыс. рублей или на 12,9% больше, чем за 2012 год (2052,5 тыс. рублей).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Субсидий</w:t>
      </w:r>
      <w:r w:rsidRPr="00B6014D">
        <w:rPr>
          <w:rFonts w:ascii="Arial" w:eastAsia="Times New Roman" w:hAnsi="Arial" w:cs="Arial"/>
          <w:color w:val="333333"/>
          <w:sz w:val="21"/>
          <w:szCs w:val="21"/>
          <w:lang w:eastAsia="ru-RU"/>
        </w:rPr>
        <w:t> в бюджет Безымянского муниципального образования за 2013 год поступило </w:t>
      </w:r>
      <w:r w:rsidRPr="00B6014D">
        <w:rPr>
          <w:rFonts w:ascii="Arial" w:eastAsia="Times New Roman" w:hAnsi="Arial" w:cs="Arial"/>
          <w:b/>
          <w:bCs/>
          <w:color w:val="333333"/>
          <w:sz w:val="21"/>
          <w:szCs w:val="21"/>
          <w:lang w:eastAsia="ru-RU"/>
        </w:rPr>
        <w:t>2050,0</w:t>
      </w:r>
      <w:r w:rsidRPr="00B6014D">
        <w:rPr>
          <w:rFonts w:ascii="Arial" w:eastAsia="Times New Roman" w:hAnsi="Arial" w:cs="Arial"/>
          <w:color w:val="333333"/>
          <w:sz w:val="21"/>
          <w:szCs w:val="21"/>
          <w:lang w:eastAsia="ru-RU"/>
        </w:rPr>
        <w:t> тыс. рублей, что на 421,7 тыс. рублей или на 17,2% меньше, чем за 2012 год (2471,7 тыс. рублей).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lastRenderedPageBreak/>
        <w:t>Субвенций</w:t>
      </w:r>
      <w:r w:rsidRPr="00B6014D">
        <w:rPr>
          <w:rFonts w:ascii="Arial" w:eastAsia="Times New Roman" w:hAnsi="Arial" w:cs="Arial"/>
          <w:color w:val="333333"/>
          <w:sz w:val="21"/>
          <w:szCs w:val="21"/>
          <w:lang w:eastAsia="ru-RU"/>
        </w:rPr>
        <w:t> в бюджет района за 2013 год поступило </w:t>
      </w:r>
      <w:r w:rsidRPr="00B6014D">
        <w:rPr>
          <w:rFonts w:ascii="Arial" w:eastAsia="Times New Roman" w:hAnsi="Arial" w:cs="Arial"/>
          <w:b/>
          <w:bCs/>
          <w:color w:val="333333"/>
          <w:sz w:val="21"/>
          <w:szCs w:val="21"/>
          <w:lang w:eastAsia="ru-RU"/>
        </w:rPr>
        <w:t>283,7</w:t>
      </w:r>
      <w:r w:rsidRPr="00B6014D">
        <w:rPr>
          <w:rFonts w:ascii="Arial" w:eastAsia="Times New Roman" w:hAnsi="Arial" w:cs="Arial"/>
          <w:color w:val="333333"/>
          <w:sz w:val="21"/>
          <w:szCs w:val="21"/>
          <w:lang w:eastAsia="ru-RU"/>
        </w:rPr>
        <w:t> тыс. рублей, что на 13,0 тыс. рублей или на 4,8% больше, чем за 2012 год (270,7 тыс. рублей).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Поступления по</w:t>
      </w:r>
      <w:r w:rsidRPr="00B6014D">
        <w:rPr>
          <w:rFonts w:ascii="Arial" w:eastAsia="Times New Roman" w:hAnsi="Arial" w:cs="Arial"/>
          <w:b/>
          <w:bCs/>
          <w:color w:val="333333"/>
          <w:sz w:val="21"/>
          <w:szCs w:val="21"/>
          <w:lang w:eastAsia="ru-RU"/>
        </w:rPr>
        <w:t> иным межбюджетным трансфертам</w:t>
      </w:r>
      <w:r w:rsidRPr="00B6014D">
        <w:rPr>
          <w:rFonts w:ascii="Arial" w:eastAsia="Times New Roman" w:hAnsi="Arial" w:cs="Arial"/>
          <w:color w:val="333333"/>
          <w:sz w:val="21"/>
          <w:szCs w:val="21"/>
          <w:lang w:eastAsia="ru-RU"/>
        </w:rPr>
        <w:t> составили </w:t>
      </w:r>
      <w:r w:rsidRPr="00B6014D">
        <w:rPr>
          <w:rFonts w:ascii="Arial" w:eastAsia="Times New Roman" w:hAnsi="Arial" w:cs="Arial"/>
          <w:b/>
          <w:bCs/>
          <w:color w:val="333333"/>
          <w:sz w:val="21"/>
          <w:szCs w:val="21"/>
          <w:lang w:eastAsia="ru-RU"/>
        </w:rPr>
        <w:t>1695,8 </w:t>
      </w:r>
      <w:r w:rsidRPr="00B6014D">
        <w:rPr>
          <w:rFonts w:ascii="Arial" w:eastAsia="Times New Roman" w:hAnsi="Arial" w:cs="Arial"/>
          <w:color w:val="333333"/>
          <w:sz w:val="21"/>
          <w:szCs w:val="21"/>
          <w:lang w:eastAsia="ru-RU"/>
        </w:rPr>
        <w:t>тыс. рублей, что на 1142,4 тыс. рублей меньше, чем в 2012 году (2838,2 тыс.руб)</w:t>
      </w:r>
    </w:p>
    <w:p w:rsidR="00B6014D" w:rsidRPr="00B6014D" w:rsidRDefault="00B6014D" w:rsidP="00B6014D">
      <w:pPr>
        <w:shd w:val="clear" w:color="auto" w:fill="FFFFFF"/>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 </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3. ИСПОЛНЕНИЕ БЮДЖЕТА ПО РАСХОДАМ</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Расходы</w:t>
      </w:r>
      <w:r w:rsidRPr="00B6014D">
        <w:rPr>
          <w:rFonts w:ascii="Arial" w:eastAsia="Times New Roman" w:hAnsi="Arial" w:cs="Arial"/>
          <w:color w:val="333333"/>
          <w:sz w:val="21"/>
          <w:szCs w:val="21"/>
          <w:lang w:eastAsia="ru-RU"/>
        </w:rPr>
        <w:t> бюджета Безымянского муниципального образования за 2013 год составили </w:t>
      </w:r>
      <w:r w:rsidRPr="00B6014D">
        <w:rPr>
          <w:rFonts w:ascii="Arial" w:eastAsia="Times New Roman" w:hAnsi="Arial" w:cs="Arial"/>
          <w:b/>
          <w:bCs/>
          <w:color w:val="333333"/>
          <w:sz w:val="21"/>
          <w:szCs w:val="21"/>
          <w:lang w:eastAsia="ru-RU"/>
        </w:rPr>
        <w:t>12 871,3 </w:t>
      </w:r>
      <w:r w:rsidRPr="00B6014D">
        <w:rPr>
          <w:rFonts w:ascii="Arial" w:eastAsia="Times New Roman" w:hAnsi="Arial" w:cs="Arial"/>
          <w:color w:val="333333"/>
          <w:sz w:val="21"/>
          <w:szCs w:val="21"/>
          <w:lang w:eastAsia="ru-RU"/>
        </w:rPr>
        <w:t>тыс. рублей или 99,2% годового плана (12 970,9 тыс. рублей). По сравнению с 2012 годом расходов произведено на </w:t>
      </w:r>
      <w:r w:rsidRPr="00B6014D">
        <w:rPr>
          <w:rFonts w:ascii="Arial" w:eastAsia="Times New Roman" w:hAnsi="Arial" w:cs="Arial"/>
          <w:b/>
          <w:bCs/>
          <w:color w:val="333333"/>
          <w:sz w:val="21"/>
          <w:szCs w:val="21"/>
          <w:lang w:eastAsia="ru-RU"/>
        </w:rPr>
        <w:t>225,6 </w:t>
      </w:r>
      <w:r w:rsidRPr="00B6014D">
        <w:rPr>
          <w:rFonts w:ascii="Arial" w:eastAsia="Times New Roman" w:hAnsi="Arial" w:cs="Arial"/>
          <w:color w:val="333333"/>
          <w:sz w:val="21"/>
          <w:szCs w:val="21"/>
          <w:lang w:eastAsia="ru-RU"/>
        </w:rPr>
        <w:t>тыс. рублей или на 1,8% больше.</w:t>
      </w:r>
      <w:r w:rsidRPr="00B6014D">
        <w:rPr>
          <w:rFonts w:ascii="Arial" w:eastAsia="Times New Roman" w:hAnsi="Arial" w:cs="Arial"/>
          <w:noProof/>
          <w:color w:val="0088CC"/>
          <w:sz w:val="21"/>
          <w:szCs w:val="21"/>
          <w:lang w:eastAsia="ru-RU"/>
        </w:rPr>
        <w:drawing>
          <wp:inline distT="0" distB="0" distL="0" distR="0">
            <wp:extent cx="1428750" cy="1428750"/>
            <wp:effectExtent l="0" t="0" r="0" b="0"/>
            <wp:docPr id="1" name="Рисунок 1" descr="3">
              <a:hlinkClick xmlns:a="http://schemas.openxmlformats.org/drawingml/2006/main" r:id="rId9" tooltip="&quot;БЮДЖЕТ ДЛЯ ГРАЖДАН за 2013 го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a:hlinkClick r:id="rId9" tooltip="&quot;БЮДЖЕТ ДЛЯ ГРАЖДАН за 2013 год&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(прил.3)</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Основная доля расходов приходится на общегосударственные вопросы.   Расходы составили 8 389,4 </w:t>
      </w:r>
      <w:r w:rsidRPr="00B6014D">
        <w:rPr>
          <w:rFonts w:ascii="Arial" w:eastAsia="Times New Roman" w:hAnsi="Arial" w:cs="Arial"/>
          <w:color w:val="333333"/>
          <w:sz w:val="21"/>
          <w:szCs w:val="21"/>
          <w:lang w:eastAsia="ru-RU"/>
        </w:rPr>
        <w:t>тыс. рублей, или</w:t>
      </w:r>
      <w:r w:rsidRPr="00B6014D">
        <w:rPr>
          <w:rFonts w:ascii="Arial" w:eastAsia="Times New Roman" w:hAnsi="Arial" w:cs="Arial"/>
          <w:b/>
          <w:bCs/>
          <w:color w:val="333333"/>
          <w:sz w:val="21"/>
          <w:szCs w:val="21"/>
          <w:lang w:eastAsia="ru-RU"/>
        </w:rPr>
        <w:t> 65,2 %</w:t>
      </w:r>
      <w:r w:rsidRPr="00B6014D">
        <w:rPr>
          <w:rFonts w:ascii="Arial" w:eastAsia="Times New Roman" w:hAnsi="Arial" w:cs="Arial"/>
          <w:color w:val="333333"/>
          <w:sz w:val="21"/>
          <w:szCs w:val="21"/>
          <w:lang w:eastAsia="ru-RU"/>
        </w:rPr>
        <w:t> от общих расходов бюджета, что на 588,3 тыс. рублей больше, чем за 2012 год (7801,1 тыс. рублей), в том числе по сферам:</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 разделу "содержание главы муниципального образования" расходы составили 520,8 тыс. руб. (по сравнению с 2012 годом прирост составил 58,8 тыс. руб. или 12,7%).</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 разделу "расходы на содержание аппарата местного самоуправления" расходы составили 6 744,9 тыс. руб., что меньше расходов 2012 года на 9,4 тыс. рублей.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 разделу "содержание главы местного самоуправления" расходы составили   544,0 тыс. руб. (по сравнению с 2012 годом расходы уменьшились на 56,8 тыс. руб. или 10,4%).</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 разделу "уплата налогов и прочие расходы" расходы составили   45,7 тыс. руб.</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 разделу "обеспечение и проведение выборов" расходы составили   534,0 тыс. руб.</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 разделу </w:t>
      </w:r>
      <w:r w:rsidRPr="00B6014D">
        <w:rPr>
          <w:rFonts w:ascii="Arial" w:eastAsia="Times New Roman" w:hAnsi="Arial" w:cs="Arial"/>
          <w:b/>
          <w:bCs/>
          <w:color w:val="333333"/>
          <w:sz w:val="21"/>
          <w:szCs w:val="21"/>
          <w:lang w:eastAsia="ru-RU"/>
        </w:rPr>
        <w:t>"Национальная оборона"</w:t>
      </w:r>
      <w:r w:rsidRPr="00B6014D">
        <w:rPr>
          <w:rFonts w:ascii="Arial" w:eastAsia="Times New Roman" w:hAnsi="Arial" w:cs="Arial"/>
          <w:color w:val="333333"/>
          <w:sz w:val="21"/>
          <w:szCs w:val="21"/>
          <w:lang w:eastAsia="ru-RU"/>
        </w:rPr>
        <w:t> расходы на осуществление первичного воинского учета на территории Безымянского муниципального образования составили </w:t>
      </w:r>
      <w:r w:rsidRPr="00B6014D">
        <w:rPr>
          <w:rFonts w:ascii="Arial" w:eastAsia="Times New Roman" w:hAnsi="Arial" w:cs="Arial"/>
          <w:b/>
          <w:bCs/>
          <w:color w:val="333333"/>
          <w:sz w:val="21"/>
          <w:szCs w:val="21"/>
          <w:lang w:eastAsia="ru-RU"/>
        </w:rPr>
        <w:t>283,7 </w:t>
      </w:r>
      <w:r w:rsidRPr="00B6014D">
        <w:rPr>
          <w:rFonts w:ascii="Arial" w:eastAsia="Times New Roman" w:hAnsi="Arial" w:cs="Arial"/>
          <w:color w:val="333333"/>
          <w:sz w:val="21"/>
          <w:szCs w:val="21"/>
          <w:lang w:eastAsia="ru-RU"/>
        </w:rPr>
        <w:t>тыс. рублей.</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По разделу </w:t>
      </w:r>
      <w:r w:rsidRPr="00B6014D">
        <w:rPr>
          <w:rFonts w:ascii="Arial" w:eastAsia="Times New Roman" w:hAnsi="Arial" w:cs="Arial"/>
          <w:b/>
          <w:bCs/>
          <w:color w:val="333333"/>
          <w:sz w:val="21"/>
          <w:szCs w:val="21"/>
          <w:lang w:eastAsia="ru-RU"/>
        </w:rPr>
        <w:t>«Национальная экономика»</w:t>
      </w:r>
      <w:r w:rsidRPr="00B6014D">
        <w:rPr>
          <w:rFonts w:ascii="Arial" w:eastAsia="Times New Roman" w:hAnsi="Arial" w:cs="Arial"/>
          <w:color w:val="333333"/>
          <w:sz w:val="21"/>
          <w:szCs w:val="21"/>
          <w:lang w:eastAsia="ru-RU"/>
        </w:rPr>
        <w:t> в 2013 году направлено </w:t>
      </w:r>
      <w:r w:rsidRPr="00B6014D">
        <w:rPr>
          <w:rFonts w:ascii="Arial" w:eastAsia="Times New Roman" w:hAnsi="Arial" w:cs="Arial"/>
          <w:b/>
          <w:bCs/>
          <w:color w:val="333333"/>
          <w:sz w:val="21"/>
          <w:szCs w:val="21"/>
          <w:lang w:eastAsia="ru-RU"/>
        </w:rPr>
        <w:t>3795,2</w:t>
      </w:r>
      <w:r w:rsidRPr="00B6014D">
        <w:rPr>
          <w:rFonts w:ascii="Arial" w:eastAsia="Times New Roman" w:hAnsi="Arial" w:cs="Arial"/>
          <w:color w:val="333333"/>
          <w:sz w:val="21"/>
          <w:szCs w:val="21"/>
          <w:lang w:eastAsia="ru-RU"/>
        </w:rPr>
        <w:t> тыс. руб. или 30,0% от всех расходов. По сравнению с 2012 годом уменьшение расходов составило 527,2 тыс. рублей. Наибольший объем расходов приходится на расходы по ремонту и содержанию внутрипоселковых дорог.</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По разделу "Социальная политика"</w:t>
      </w:r>
      <w:r w:rsidRPr="00B6014D">
        <w:rPr>
          <w:rFonts w:ascii="Arial" w:eastAsia="Times New Roman" w:hAnsi="Arial" w:cs="Arial"/>
          <w:color w:val="333333"/>
          <w:sz w:val="21"/>
          <w:szCs w:val="21"/>
          <w:lang w:eastAsia="ru-RU"/>
        </w:rPr>
        <w:t> расходы составили 53,2 тыс. руб. или 0,4% от общих расходов бюджета 2013 года, в том числе:</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на пенсии за выслугу лет и доплаты к трудовой пенсии лицам, замещавшим должности в органах местного самоуправления– 53,2 тыс. руб.;</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По разделу "Физическая культура и спорт"</w:t>
      </w:r>
      <w:r w:rsidRPr="00B6014D">
        <w:rPr>
          <w:rFonts w:ascii="Arial" w:eastAsia="Times New Roman" w:hAnsi="Arial" w:cs="Arial"/>
          <w:color w:val="333333"/>
          <w:sz w:val="21"/>
          <w:szCs w:val="21"/>
          <w:lang w:eastAsia="ru-RU"/>
        </w:rPr>
        <w:t> расходы составили 10,3 тыс. руб. По данному разделу была закуплена спортивная экипировка для спортсменов.</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4. ИТОГИ РЕАЛИЗАЦИИ МУНИЦИПАЛЬНЫХ ПРОГРАММ</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xml:space="preserve">На реализацию целевых программ в Безымянском муниципальном образовании направлено 16,1% от общих расходов бюджета 2013 года или 2075,9 тыс. рублей. Перечень реализуемых в 2013 году программ с указанием информации о достигнутых в отчетном году </w:t>
      </w:r>
      <w:r w:rsidRPr="00B6014D">
        <w:rPr>
          <w:rFonts w:ascii="Arial" w:eastAsia="Times New Roman" w:hAnsi="Arial" w:cs="Arial"/>
          <w:color w:val="333333"/>
          <w:sz w:val="21"/>
          <w:szCs w:val="21"/>
          <w:lang w:eastAsia="ru-RU"/>
        </w:rPr>
        <w:lastRenderedPageBreak/>
        <w:t>количественных и качественных показателях в увязке с объемами бюджетных расходов, направленных на их достижение отражены в приложении.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06"/>
        <w:gridCol w:w="1447"/>
        <w:gridCol w:w="1726"/>
        <w:gridCol w:w="2386"/>
        <w:gridCol w:w="74"/>
      </w:tblGrid>
      <w:tr w:rsidR="00B6014D" w:rsidRPr="00B6014D" w:rsidTr="00B6014D">
        <w:trPr>
          <w:trHeight w:val="525"/>
        </w:trPr>
        <w:tc>
          <w:tcPr>
            <w:tcW w:w="36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Наименование</w:t>
            </w:r>
          </w:p>
        </w:tc>
        <w:tc>
          <w:tcPr>
            <w:tcW w:w="151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Исполнение</w:t>
            </w:r>
          </w:p>
        </w:tc>
        <w:tc>
          <w:tcPr>
            <w:tcW w:w="17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Кассовые расходы за 2013 год (тыс. руб.)</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Достигнутые результаты</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w:t>
            </w:r>
          </w:p>
        </w:tc>
      </w:tr>
      <w:tr w:rsidR="00B6014D" w:rsidRPr="00B6014D" w:rsidTr="00B6014D">
        <w:trPr>
          <w:trHeight w:val="31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p>
        </w:tc>
        <w:tc>
          <w:tcPr>
            <w:tcW w:w="23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Качественные и количественные показатели</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w:t>
            </w:r>
          </w:p>
        </w:tc>
      </w:tr>
      <w:tr w:rsidR="00B6014D" w:rsidRPr="00B6014D" w:rsidTr="00B6014D">
        <w:trPr>
          <w:trHeight w:val="6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w:t>
            </w:r>
          </w:p>
        </w:tc>
      </w:tr>
      <w:tr w:rsidR="00B6014D" w:rsidRPr="00B6014D" w:rsidTr="00B6014D">
        <w:trPr>
          <w:trHeight w:val="945"/>
        </w:trPr>
        <w:tc>
          <w:tcPr>
            <w:tcW w:w="369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Муниципальная целевая программа «Развитие и ремонт внутрипоселковых дорог в Безымянском муниципальном образовании 2013 год»</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исполнено</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2075,9</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проведен ремонт асфальтированного покрытия площадью 2184 м2.</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w:t>
            </w:r>
          </w:p>
        </w:tc>
      </w:tr>
      <w:tr w:rsidR="00B6014D" w:rsidRPr="00B6014D" w:rsidTr="00B6014D">
        <w:trPr>
          <w:trHeight w:val="630"/>
        </w:trPr>
        <w:tc>
          <w:tcPr>
            <w:tcW w:w="369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Долгосрочная целевая программа "Повышение безопасности дорожного движения в Безымянском муниципальном образовании Энгельсского муниципального района на 2013-2015 года"</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не исполнено</w:t>
            </w:r>
          </w:p>
        </w:tc>
        <w:tc>
          <w:tcPr>
            <w:tcW w:w="1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0,0</w:t>
            </w:r>
          </w:p>
        </w:tc>
        <w:tc>
          <w:tcPr>
            <w:tcW w:w="237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Приобретение 88 дорожных знаков. Сокращение числа погибших и раненных в ДТП до 10%.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w:t>
            </w:r>
          </w:p>
        </w:tc>
      </w:tr>
      <w:tr w:rsidR="00B6014D" w:rsidRPr="00B6014D" w:rsidTr="00B6014D">
        <w:trPr>
          <w:trHeight w:val="315"/>
        </w:trPr>
        <w:tc>
          <w:tcPr>
            <w:tcW w:w="3690" w:type="dxa"/>
            <w:tcBorders>
              <w:top w:val="outset" w:sz="6" w:space="0" w:color="auto"/>
              <w:left w:val="outset" w:sz="6" w:space="0" w:color="auto"/>
              <w:bottom w:val="outset" w:sz="6" w:space="0" w:color="auto"/>
              <w:right w:val="outset" w:sz="6" w:space="0" w:color="auto"/>
            </w:tcBorders>
            <w:shd w:val="clear" w:color="auto" w:fill="FFFFFF"/>
            <w:noWrap/>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ВСЕГО</w:t>
            </w:r>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2075,9</w:t>
            </w:r>
          </w:p>
        </w:tc>
        <w:tc>
          <w:tcPr>
            <w:tcW w:w="2370" w:type="dxa"/>
            <w:tcBorders>
              <w:top w:val="outset" w:sz="6" w:space="0" w:color="auto"/>
              <w:left w:val="outset" w:sz="6" w:space="0" w:color="auto"/>
              <w:bottom w:val="outset" w:sz="6" w:space="0" w:color="auto"/>
              <w:right w:val="outset" w:sz="6" w:space="0" w:color="auto"/>
            </w:tcBorders>
            <w:shd w:val="clear" w:color="auto" w:fill="FFFFFF"/>
            <w:noWrap/>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 </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w:t>
            </w:r>
          </w:p>
        </w:tc>
      </w:tr>
    </w:tbl>
    <w:p w:rsidR="00B6014D" w:rsidRPr="00B6014D" w:rsidRDefault="00B6014D" w:rsidP="00B6014D">
      <w:pPr>
        <w:shd w:val="clear" w:color="auto" w:fill="FFFFFF"/>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b/>
          <w:bCs/>
          <w:color w:val="333333"/>
          <w:sz w:val="21"/>
          <w:szCs w:val="21"/>
          <w:lang w:eastAsia="ru-RU"/>
        </w:rPr>
        <w:t>4.1.   Дополнительная информация</w:t>
      </w:r>
    </w:p>
    <w:tbl>
      <w:tblPr>
        <w:tblW w:w="92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8"/>
        <w:gridCol w:w="4702"/>
        <w:gridCol w:w="1139"/>
        <w:gridCol w:w="1423"/>
        <w:gridCol w:w="1408"/>
      </w:tblGrid>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N</w:t>
            </w:r>
            <w:r w:rsidRPr="00B6014D">
              <w:rPr>
                <w:rFonts w:ascii="Arial" w:eastAsia="Times New Roman" w:hAnsi="Arial" w:cs="Arial"/>
                <w:color w:val="333333"/>
                <w:sz w:val="21"/>
                <w:szCs w:val="21"/>
                <w:lang w:eastAsia="ru-RU"/>
              </w:rPr>
              <w:br/>
              <w:t>п/п</w:t>
            </w:r>
          </w:p>
        </w:tc>
        <w:tc>
          <w:tcPr>
            <w:tcW w:w="47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Наименование показателя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Ед. изм.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за 2012 год</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за 2013 год</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w:t>
            </w:r>
          </w:p>
        </w:tc>
        <w:tc>
          <w:tcPr>
            <w:tcW w:w="47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Объем доходов местного бюджета в расчете на 1 жителя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тыс. рублей</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1,35</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1,32</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2.</w:t>
            </w:r>
          </w:p>
        </w:tc>
        <w:tc>
          <w:tcPr>
            <w:tcW w:w="47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Объем расходов местного бюджета в расчете на 1 жителя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тыс. рублей</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1,32</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1,33</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3.</w:t>
            </w:r>
          </w:p>
        </w:tc>
        <w:tc>
          <w:tcPr>
            <w:tcW w:w="47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Объем расходов местного бюджета на жилищно-коммунальное хозяйство в расчете на 1 жителя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тыс. рублей</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0,02</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0,04</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7.</w:t>
            </w:r>
          </w:p>
        </w:tc>
        <w:tc>
          <w:tcPr>
            <w:tcW w:w="47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Объем расходов местного бюджета на социальную политику в расчете на 1 жителя</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тыс. рублей</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0,00</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0,01</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8.</w:t>
            </w:r>
          </w:p>
        </w:tc>
        <w:tc>
          <w:tcPr>
            <w:tcW w:w="47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Объем расходов местного бюджета на физическую культуру и спорт в расчете на 1 жителя</w:t>
            </w:r>
          </w:p>
        </w:tc>
        <w:tc>
          <w:tcPr>
            <w:tcW w:w="11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тыс. рублей</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0,001</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0,001</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10.</w:t>
            </w:r>
          </w:p>
        </w:tc>
        <w:tc>
          <w:tcPr>
            <w:tcW w:w="47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67,7</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67,0</w:t>
            </w:r>
          </w:p>
        </w:tc>
      </w:tr>
      <w:tr w:rsidR="00B6014D" w:rsidRPr="00B6014D" w:rsidTr="00B6014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16.</w:t>
            </w:r>
          </w:p>
        </w:tc>
        <w:tc>
          <w:tcPr>
            <w:tcW w:w="4710" w:type="dxa"/>
            <w:tcBorders>
              <w:top w:val="outset" w:sz="6" w:space="0" w:color="auto"/>
              <w:left w:val="outset" w:sz="6" w:space="0" w:color="auto"/>
              <w:bottom w:val="outset" w:sz="6" w:space="0" w:color="auto"/>
              <w:right w:val="outset" w:sz="6" w:space="0" w:color="auto"/>
            </w:tcBorders>
            <w:shd w:val="clear" w:color="auto" w:fill="FFFFFF"/>
            <w:hideMark/>
          </w:tcPr>
          <w:p w:rsidR="00B6014D" w:rsidRPr="00B6014D" w:rsidRDefault="00B6014D" w:rsidP="00B6014D">
            <w:pPr>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Среднемесячная заработная плата работников муниципальных учреждений</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тыс. рублей</w:t>
            </w:r>
          </w:p>
        </w:tc>
        <w:tc>
          <w:tcPr>
            <w:tcW w:w="1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12,1</w:t>
            </w:r>
          </w:p>
        </w:tc>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6014D" w:rsidRPr="00B6014D" w:rsidRDefault="00B6014D" w:rsidP="00B6014D">
            <w:pPr>
              <w:spacing w:after="150" w:line="240" w:lineRule="auto"/>
              <w:jc w:val="center"/>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14,8</w:t>
            </w:r>
          </w:p>
        </w:tc>
      </w:tr>
    </w:tbl>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Разработчиком информационно-аналитического материала «Бюджет для граждан, составленный на основе проекта решения об исполнении бюджета за отчетный финансовый год» является отдел по экономике и финансам администрации Безымянского муниципального образования.</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            Контактная информация для граждан:</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413143, с.Безымянное ул.Чкалова д.11</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lastRenderedPageBreak/>
        <w:t>Факс (845-3) 77-21-70, E-mail: </w:t>
      </w:r>
      <w:hyperlink r:id="rId11" w:history="1">
        <w:r w:rsidRPr="00B6014D">
          <w:rPr>
            <w:rFonts w:ascii="Arial" w:eastAsia="Times New Roman" w:hAnsi="Arial" w:cs="Arial"/>
            <w:color w:val="0088CC"/>
            <w:sz w:val="21"/>
            <w:szCs w:val="21"/>
            <w:u w:val="single"/>
            <w:lang w:eastAsia="ru-RU"/>
          </w:rPr>
          <w:t>bezemjanskoemo@mail.ru</w:t>
        </w:r>
      </w:hyperlink>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График работы с 8-30 до 16-30.</w:t>
      </w:r>
    </w:p>
    <w:p w:rsidR="00B6014D" w:rsidRPr="00B6014D" w:rsidRDefault="00B6014D" w:rsidP="00B6014D">
      <w:pPr>
        <w:shd w:val="clear" w:color="auto" w:fill="FFFFFF"/>
        <w:spacing w:after="150" w:line="240" w:lineRule="auto"/>
        <w:rPr>
          <w:rFonts w:ascii="Arial" w:eastAsia="Times New Roman" w:hAnsi="Arial" w:cs="Arial"/>
          <w:color w:val="333333"/>
          <w:sz w:val="21"/>
          <w:szCs w:val="21"/>
          <w:lang w:eastAsia="ru-RU"/>
        </w:rPr>
      </w:pPr>
      <w:r w:rsidRPr="00B6014D">
        <w:rPr>
          <w:rFonts w:ascii="Arial" w:eastAsia="Times New Roman" w:hAnsi="Arial" w:cs="Arial"/>
          <w:color w:val="333333"/>
          <w:sz w:val="21"/>
          <w:szCs w:val="21"/>
          <w:lang w:eastAsia="ru-RU"/>
        </w:rPr>
        <w:t>Тел. 77-22-36  Глава Безымянского муниципального образования – Услонцева Елена Юрьевна.</w:t>
      </w:r>
    </w:p>
    <w:p w:rsidR="00166333" w:rsidRPr="00B6014D" w:rsidRDefault="00166333" w:rsidP="00B6014D">
      <w:bookmarkStart w:id="0" w:name="_GoBack"/>
      <w:bookmarkEnd w:id="0"/>
    </w:p>
    <w:sectPr w:rsidR="00166333" w:rsidRPr="00B60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EB"/>
    <w:multiLevelType w:val="multilevel"/>
    <w:tmpl w:val="62A49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70202"/>
    <w:multiLevelType w:val="multilevel"/>
    <w:tmpl w:val="49721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52302"/>
    <w:multiLevelType w:val="multilevel"/>
    <w:tmpl w:val="6772F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5C8C"/>
    <w:multiLevelType w:val="multilevel"/>
    <w:tmpl w:val="869E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84F80"/>
    <w:multiLevelType w:val="multilevel"/>
    <w:tmpl w:val="38F222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C2BC5"/>
    <w:multiLevelType w:val="multilevel"/>
    <w:tmpl w:val="DC72C3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27450"/>
    <w:multiLevelType w:val="multilevel"/>
    <w:tmpl w:val="DE86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5597A"/>
    <w:multiLevelType w:val="multilevel"/>
    <w:tmpl w:val="C6541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A261C"/>
    <w:multiLevelType w:val="multilevel"/>
    <w:tmpl w:val="92823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D77775"/>
    <w:multiLevelType w:val="multilevel"/>
    <w:tmpl w:val="25581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513D78"/>
    <w:multiLevelType w:val="multilevel"/>
    <w:tmpl w:val="D8A6F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484FE9"/>
    <w:multiLevelType w:val="multilevel"/>
    <w:tmpl w:val="DA50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D43B88"/>
    <w:multiLevelType w:val="multilevel"/>
    <w:tmpl w:val="05109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7A455F"/>
    <w:multiLevelType w:val="multilevel"/>
    <w:tmpl w:val="234C6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60EB6"/>
    <w:multiLevelType w:val="multilevel"/>
    <w:tmpl w:val="129404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542603"/>
    <w:multiLevelType w:val="multilevel"/>
    <w:tmpl w:val="DD8E0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7A5305"/>
    <w:multiLevelType w:val="multilevel"/>
    <w:tmpl w:val="56381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9B604B"/>
    <w:multiLevelType w:val="multilevel"/>
    <w:tmpl w:val="D1DC91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E4DF7"/>
    <w:multiLevelType w:val="multilevel"/>
    <w:tmpl w:val="976A6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456095"/>
    <w:multiLevelType w:val="multilevel"/>
    <w:tmpl w:val="23A02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7C7987"/>
    <w:multiLevelType w:val="multilevel"/>
    <w:tmpl w:val="0EAC3D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C3198E"/>
    <w:multiLevelType w:val="multilevel"/>
    <w:tmpl w:val="23C0F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8176A3"/>
    <w:multiLevelType w:val="multilevel"/>
    <w:tmpl w:val="519C47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5B0450"/>
    <w:multiLevelType w:val="multilevel"/>
    <w:tmpl w:val="5CCC8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CB6A18"/>
    <w:multiLevelType w:val="multilevel"/>
    <w:tmpl w:val="B3E011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A42BC3"/>
    <w:multiLevelType w:val="multilevel"/>
    <w:tmpl w:val="330A57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E732A5"/>
    <w:multiLevelType w:val="multilevel"/>
    <w:tmpl w:val="312CE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593BA8"/>
    <w:multiLevelType w:val="multilevel"/>
    <w:tmpl w:val="BCC46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9D502D"/>
    <w:multiLevelType w:val="multilevel"/>
    <w:tmpl w:val="1796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AE729F"/>
    <w:multiLevelType w:val="multilevel"/>
    <w:tmpl w:val="03A06F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4E3CC7"/>
    <w:multiLevelType w:val="multilevel"/>
    <w:tmpl w:val="E076C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D85D0D"/>
    <w:multiLevelType w:val="multilevel"/>
    <w:tmpl w:val="E7B8F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F17A8C"/>
    <w:multiLevelType w:val="multilevel"/>
    <w:tmpl w:val="2EAA7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F041D8"/>
    <w:multiLevelType w:val="multilevel"/>
    <w:tmpl w:val="9D322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2C38C6"/>
    <w:multiLevelType w:val="multilevel"/>
    <w:tmpl w:val="636E0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E26789"/>
    <w:multiLevelType w:val="multilevel"/>
    <w:tmpl w:val="A49200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A62BFF"/>
    <w:multiLevelType w:val="multilevel"/>
    <w:tmpl w:val="0F1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A3160D"/>
    <w:multiLevelType w:val="multilevel"/>
    <w:tmpl w:val="5464E6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B5231E"/>
    <w:multiLevelType w:val="multilevel"/>
    <w:tmpl w:val="B6F8C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9D09DE"/>
    <w:multiLevelType w:val="multilevel"/>
    <w:tmpl w:val="806AFD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231B92"/>
    <w:multiLevelType w:val="multilevel"/>
    <w:tmpl w:val="CC100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773A67"/>
    <w:multiLevelType w:val="multilevel"/>
    <w:tmpl w:val="720EE5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711310"/>
    <w:multiLevelType w:val="multilevel"/>
    <w:tmpl w:val="1B8E7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A758BB"/>
    <w:multiLevelType w:val="multilevel"/>
    <w:tmpl w:val="B1BE73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6"/>
  </w:num>
  <w:num w:numId="4">
    <w:abstractNumId w:val="15"/>
  </w:num>
  <w:num w:numId="5">
    <w:abstractNumId w:val="23"/>
  </w:num>
  <w:num w:numId="6">
    <w:abstractNumId w:val="10"/>
  </w:num>
  <w:num w:numId="7">
    <w:abstractNumId w:val="25"/>
  </w:num>
  <w:num w:numId="8">
    <w:abstractNumId w:val="36"/>
  </w:num>
  <w:num w:numId="9">
    <w:abstractNumId w:val="34"/>
  </w:num>
  <w:num w:numId="10">
    <w:abstractNumId w:val="12"/>
  </w:num>
  <w:num w:numId="11">
    <w:abstractNumId w:val="24"/>
  </w:num>
  <w:num w:numId="12">
    <w:abstractNumId w:val="29"/>
  </w:num>
  <w:num w:numId="13">
    <w:abstractNumId w:val="35"/>
  </w:num>
  <w:num w:numId="14">
    <w:abstractNumId w:val="28"/>
  </w:num>
  <w:num w:numId="15">
    <w:abstractNumId w:val="0"/>
  </w:num>
  <w:num w:numId="16">
    <w:abstractNumId w:val="42"/>
  </w:num>
  <w:num w:numId="17">
    <w:abstractNumId w:val="4"/>
  </w:num>
  <w:num w:numId="18">
    <w:abstractNumId w:val="17"/>
  </w:num>
  <w:num w:numId="19">
    <w:abstractNumId w:val="19"/>
  </w:num>
  <w:num w:numId="20">
    <w:abstractNumId w:val="37"/>
  </w:num>
  <w:num w:numId="21">
    <w:abstractNumId w:val="22"/>
  </w:num>
  <w:num w:numId="22">
    <w:abstractNumId w:val="40"/>
  </w:num>
  <w:num w:numId="23">
    <w:abstractNumId w:val="20"/>
  </w:num>
  <w:num w:numId="24">
    <w:abstractNumId w:val="41"/>
  </w:num>
  <w:num w:numId="25">
    <w:abstractNumId w:val="27"/>
  </w:num>
  <w:num w:numId="26">
    <w:abstractNumId w:val="32"/>
  </w:num>
  <w:num w:numId="27">
    <w:abstractNumId w:val="1"/>
  </w:num>
  <w:num w:numId="28">
    <w:abstractNumId w:val="43"/>
  </w:num>
  <w:num w:numId="29">
    <w:abstractNumId w:val="9"/>
  </w:num>
  <w:num w:numId="30">
    <w:abstractNumId w:val="21"/>
  </w:num>
  <w:num w:numId="31">
    <w:abstractNumId w:val="33"/>
  </w:num>
  <w:num w:numId="32">
    <w:abstractNumId w:val="38"/>
  </w:num>
  <w:num w:numId="33">
    <w:abstractNumId w:val="39"/>
  </w:num>
  <w:num w:numId="34">
    <w:abstractNumId w:val="30"/>
  </w:num>
  <w:num w:numId="35">
    <w:abstractNumId w:val="2"/>
  </w:num>
  <w:num w:numId="36">
    <w:abstractNumId w:val="8"/>
  </w:num>
  <w:num w:numId="37">
    <w:abstractNumId w:val="13"/>
  </w:num>
  <w:num w:numId="38">
    <w:abstractNumId w:val="16"/>
  </w:num>
  <w:num w:numId="39">
    <w:abstractNumId w:val="5"/>
  </w:num>
  <w:num w:numId="40">
    <w:abstractNumId w:val="11"/>
  </w:num>
  <w:num w:numId="41">
    <w:abstractNumId w:val="31"/>
  </w:num>
  <w:num w:numId="42">
    <w:abstractNumId w:val="18"/>
  </w:num>
  <w:num w:numId="43">
    <w:abstractNumId w:val="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B2"/>
    <w:rsid w:val="00017DEA"/>
    <w:rsid w:val="00054BF0"/>
    <w:rsid w:val="000A48FA"/>
    <w:rsid w:val="000D7AB7"/>
    <w:rsid w:val="00166333"/>
    <w:rsid w:val="001B26FD"/>
    <w:rsid w:val="0026110C"/>
    <w:rsid w:val="003F6A17"/>
    <w:rsid w:val="004243BD"/>
    <w:rsid w:val="005A06EA"/>
    <w:rsid w:val="0066451D"/>
    <w:rsid w:val="0073667F"/>
    <w:rsid w:val="007C353A"/>
    <w:rsid w:val="008510F5"/>
    <w:rsid w:val="00B6014D"/>
    <w:rsid w:val="00BA45B4"/>
    <w:rsid w:val="00BE4100"/>
    <w:rsid w:val="00CD10F1"/>
    <w:rsid w:val="00D841B2"/>
    <w:rsid w:val="00E967B9"/>
    <w:rsid w:val="00EA3ECC"/>
    <w:rsid w:val="00F1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557A8-87B5-4AEC-B2F4-92DACFF5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06EA"/>
    <w:rPr>
      <w:b/>
      <w:bCs/>
    </w:rPr>
  </w:style>
  <w:style w:type="paragraph" w:customStyle="1" w:styleId="msonormal0">
    <w:name w:val="msonormal"/>
    <w:basedOn w:val="a"/>
    <w:rsid w:val="000D7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B26FD"/>
    <w:rPr>
      <w:color w:val="0000FF"/>
      <w:u w:val="single"/>
    </w:rPr>
  </w:style>
  <w:style w:type="paragraph" w:customStyle="1" w:styleId="a10">
    <w:name w:val="a1"/>
    <w:basedOn w:val="a"/>
    <w:rsid w:val="00B601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B601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0604">
      <w:bodyDiv w:val="1"/>
      <w:marLeft w:val="0"/>
      <w:marRight w:val="0"/>
      <w:marTop w:val="0"/>
      <w:marBottom w:val="0"/>
      <w:divBdr>
        <w:top w:val="none" w:sz="0" w:space="0" w:color="auto"/>
        <w:left w:val="none" w:sz="0" w:space="0" w:color="auto"/>
        <w:bottom w:val="none" w:sz="0" w:space="0" w:color="auto"/>
        <w:right w:val="none" w:sz="0" w:space="0" w:color="auto"/>
      </w:divBdr>
    </w:div>
    <w:div w:id="353729679">
      <w:bodyDiv w:val="1"/>
      <w:marLeft w:val="0"/>
      <w:marRight w:val="0"/>
      <w:marTop w:val="0"/>
      <w:marBottom w:val="0"/>
      <w:divBdr>
        <w:top w:val="none" w:sz="0" w:space="0" w:color="auto"/>
        <w:left w:val="none" w:sz="0" w:space="0" w:color="auto"/>
        <w:bottom w:val="none" w:sz="0" w:space="0" w:color="auto"/>
        <w:right w:val="none" w:sz="0" w:space="0" w:color="auto"/>
      </w:divBdr>
    </w:div>
    <w:div w:id="481242078">
      <w:bodyDiv w:val="1"/>
      <w:marLeft w:val="0"/>
      <w:marRight w:val="0"/>
      <w:marTop w:val="0"/>
      <w:marBottom w:val="0"/>
      <w:divBdr>
        <w:top w:val="none" w:sz="0" w:space="0" w:color="auto"/>
        <w:left w:val="none" w:sz="0" w:space="0" w:color="auto"/>
        <w:bottom w:val="none" w:sz="0" w:space="0" w:color="auto"/>
        <w:right w:val="none" w:sz="0" w:space="0" w:color="auto"/>
      </w:divBdr>
    </w:div>
    <w:div w:id="500043461">
      <w:bodyDiv w:val="1"/>
      <w:marLeft w:val="0"/>
      <w:marRight w:val="0"/>
      <w:marTop w:val="0"/>
      <w:marBottom w:val="0"/>
      <w:divBdr>
        <w:top w:val="none" w:sz="0" w:space="0" w:color="auto"/>
        <w:left w:val="none" w:sz="0" w:space="0" w:color="auto"/>
        <w:bottom w:val="none" w:sz="0" w:space="0" w:color="auto"/>
        <w:right w:val="none" w:sz="0" w:space="0" w:color="auto"/>
      </w:divBdr>
    </w:div>
    <w:div w:id="529876360">
      <w:bodyDiv w:val="1"/>
      <w:marLeft w:val="0"/>
      <w:marRight w:val="0"/>
      <w:marTop w:val="0"/>
      <w:marBottom w:val="0"/>
      <w:divBdr>
        <w:top w:val="none" w:sz="0" w:space="0" w:color="auto"/>
        <w:left w:val="none" w:sz="0" w:space="0" w:color="auto"/>
        <w:bottom w:val="none" w:sz="0" w:space="0" w:color="auto"/>
        <w:right w:val="none" w:sz="0" w:space="0" w:color="auto"/>
      </w:divBdr>
    </w:div>
    <w:div w:id="653607458">
      <w:bodyDiv w:val="1"/>
      <w:marLeft w:val="0"/>
      <w:marRight w:val="0"/>
      <w:marTop w:val="0"/>
      <w:marBottom w:val="0"/>
      <w:divBdr>
        <w:top w:val="none" w:sz="0" w:space="0" w:color="auto"/>
        <w:left w:val="none" w:sz="0" w:space="0" w:color="auto"/>
        <w:bottom w:val="none" w:sz="0" w:space="0" w:color="auto"/>
        <w:right w:val="none" w:sz="0" w:space="0" w:color="auto"/>
      </w:divBdr>
    </w:div>
    <w:div w:id="932709386">
      <w:bodyDiv w:val="1"/>
      <w:marLeft w:val="0"/>
      <w:marRight w:val="0"/>
      <w:marTop w:val="0"/>
      <w:marBottom w:val="0"/>
      <w:divBdr>
        <w:top w:val="none" w:sz="0" w:space="0" w:color="auto"/>
        <w:left w:val="none" w:sz="0" w:space="0" w:color="auto"/>
        <w:bottom w:val="none" w:sz="0" w:space="0" w:color="auto"/>
        <w:right w:val="none" w:sz="0" w:space="0" w:color="auto"/>
      </w:divBdr>
    </w:div>
    <w:div w:id="974412576">
      <w:bodyDiv w:val="1"/>
      <w:marLeft w:val="0"/>
      <w:marRight w:val="0"/>
      <w:marTop w:val="0"/>
      <w:marBottom w:val="0"/>
      <w:divBdr>
        <w:top w:val="none" w:sz="0" w:space="0" w:color="auto"/>
        <w:left w:val="none" w:sz="0" w:space="0" w:color="auto"/>
        <w:bottom w:val="none" w:sz="0" w:space="0" w:color="auto"/>
        <w:right w:val="none" w:sz="0" w:space="0" w:color="auto"/>
      </w:divBdr>
    </w:div>
    <w:div w:id="983313274">
      <w:bodyDiv w:val="1"/>
      <w:marLeft w:val="0"/>
      <w:marRight w:val="0"/>
      <w:marTop w:val="0"/>
      <w:marBottom w:val="0"/>
      <w:divBdr>
        <w:top w:val="none" w:sz="0" w:space="0" w:color="auto"/>
        <w:left w:val="none" w:sz="0" w:space="0" w:color="auto"/>
        <w:bottom w:val="none" w:sz="0" w:space="0" w:color="auto"/>
        <w:right w:val="none" w:sz="0" w:space="0" w:color="auto"/>
      </w:divBdr>
    </w:div>
    <w:div w:id="1095322320">
      <w:bodyDiv w:val="1"/>
      <w:marLeft w:val="0"/>
      <w:marRight w:val="0"/>
      <w:marTop w:val="0"/>
      <w:marBottom w:val="0"/>
      <w:divBdr>
        <w:top w:val="none" w:sz="0" w:space="0" w:color="auto"/>
        <w:left w:val="none" w:sz="0" w:space="0" w:color="auto"/>
        <w:bottom w:val="none" w:sz="0" w:space="0" w:color="auto"/>
        <w:right w:val="none" w:sz="0" w:space="0" w:color="auto"/>
      </w:divBdr>
    </w:div>
    <w:div w:id="1099134124">
      <w:bodyDiv w:val="1"/>
      <w:marLeft w:val="0"/>
      <w:marRight w:val="0"/>
      <w:marTop w:val="0"/>
      <w:marBottom w:val="0"/>
      <w:divBdr>
        <w:top w:val="none" w:sz="0" w:space="0" w:color="auto"/>
        <w:left w:val="none" w:sz="0" w:space="0" w:color="auto"/>
        <w:bottom w:val="none" w:sz="0" w:space="0" w:color="auto"/>
        <w:right w:val="none" w:sz="0" w:space="0" w:color="auto"/>
      </w:divBdr>
    </w:div>
    <w:div w:id="1314874615">
      <w:bodyDiv w:val="1"/>
      <w:marLeft w:val="0"/>
      <w:marRight w:val="0"/>
      <w:marTop w:val="0"/>
      <w:marBottom w:val="0"/>
      <w:divBdr>
        <w:top w:val="none" w:sz="0" w:space="0" w:color="auto"/>
        <w:left w:val="none" w:sz="0" w:space="0" w:color="auto"/>
        <w:bottom w:val="none" w:sz="0" w:space="0" w:color="auto"/>
        <w:right w:val="none" w:sz="0" w:space="0" w:color="auto"/>
      </w:divBdr>
    </w:div>
    <w:div w:id="1319766351">
      <w:bodyDiv w:val="1"/>
      <w:marLeft w:val="0"/>
      <w:marRight w:val="0"/>
      <w:marTop w:val="0"/>
      <w:marBottom w:val="0"/>
      <w:divBdr>
        <w:top w:val="none" w:sz="0" w:space="0" w:color="auto"/>
        <w:left w:val="none" w:sz="0" w:space="0" w:color="auto"/>
        <w:bottom w:val="none" w:sz="0" w:space="0" w:color="auto"/>
        <w:right w:val="none" w:sz="0" w:space="0" w:color="auto"/>
      </w:divBdr>
    </w:div>
    <w:div w:id="1340233190">
      <w:bodyDiv w:val="1"/>
      <w:marLeft w:val="0"/>
      <w:marRight w:val="0"/>
      <w:marTop w:val="0"/>
      <w:marBottom w:val="0"/>
      <w:divBdr>
        <w:top w:val="none" w:sz="0" w:space="0" w:color="auto"/>
        <w:left w:val="none" w:sz="0" w:space="0" w:color="auto"/>
        <w:bottom w:val="none" w:sz="0" w:space="0" w:color="auto"/>
        <w:right w:val="none" w:sz="0" w:space="0" w:color="auto"/>
      </w:divBdr>
    </w:div>
    <w:div w:id="1411929424">
      <w:bodyDiv w:val="1"/>
      <w:marLeft w:val="0"/>
      <w:marRight w:val="0"/>
      <w:marTop w:val="0"/>
      <w:marBottom w:val="0"/>
      <w:divBdr>
        <w:top w:val="none" w:sz="0" w:space="0" w:color="auto"/>
        <w:left w:val="none" w:sz="0" w:space="0" w:color="auto"/>
        <w:bottom w:val="none" w:sz="0" w:space="0" w:color="auto"/>
        <w:right w:val="none" w:sz="0" w:space="0" w:color="auto"/>
      </w:divBdr>
    </w:div>
    <w:div w:id="1492258841">
      <w:bodyDiv w:val="1"/>
      <w:marLeft w:val="0"/>
      <w:marRight w:val="0"/>
      <w:marTop w:val="0"/>
      <w:marBottom w:val="0"/>
      <w:divBdr>
        <w:top w:val="none" w:sz="0" w:space="0" w:color="auto"/>
        <w:left w:val="none" w:sz="0" w:space="0" w:color="auto"/>
        <w:bottom w:val="none" w:sz="0" w:space="0" w:color="auto"/>
        <w:right w:val="none" w:sz="0" w:space="0" w:color="auto"/>
      </w:divBdr>
    </w:div>
    <w:div w:id="1690983413">
      <w:bodyDiv w:val="1"/>
      <w:marLeft w:val="0"/>
      <w:marRight w:val="0"/>
      <w:marTop w:val="0"/>
      <w:marBottom w:val="0"/>
      <w:divBdr>
        <w:top w:val="none" w:sz="0" w:space="0" w:color="auto"/>
        <w:left w:val="none" w:sz="0" w:space="0" w:color="auto"/>
        <w:bottom w:val="none" w:sz="0" w:space="0" w:color="auto"/>
        <w:right w:val="none" w:sz="0" w:space="0" w:color="auto"/>
      </w:divBdr>
    </w:div>
    <w:div w:id="1727219549">
      <w:bodyDiv w:val="1"/>
      <w:marLeft w:val="0"/>
      <w:marRight w:val="0"/>
      <w:marTop w:val="0"/>
      <w:marBottom w:val="0"/>
      <w:divBdr>
        <w:top w:val="none" w:sz="0" w:space="0" w:color="auto"/>
        <w:left w:val="none" w:sz="0" w:space="0" w:color="auto"/>
        <w:bottom w:val="none" w:sz="0" w:space="0" w:color="auto"/>
        <w:right w:val="none" w:sz="0" w:space="0" w:color="auto"/>
      </w:divBdr>
    </w:div>
    <w:div w:id="1899438817">
      <w:bodyDiv w:val="1"/>
      <w:marLeft w:val="0"/>
      <w:marRight w:val="0"/>
      <w:marTop w:val="0"/>
      <w:marBottom w:val="0"/>
      <w:divBdr>
        <w:top w:val="none" w:sz="0" w:space="0" w:color="auto"/>
        <w:left w:val="none" w:sz="0" w:space="0" w:color="auto"/>
        <w:bottom w:val="none" w:sz="0" w:space="0" w:color="auto"/>
        <w:right w:val="none" w:sz="0" w:space="0" w:color="auto"/>
      </w:divBdr>
    </w:div>
    <w:div w:id="1977948969">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gels-city.ru/images/stories/mo/bezimyansk_mo/docs/2.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bezemjanskoemo@mail.ru" TargetMode="External"/><Relationship Id="rId5" Type="http://schemas.openxmlformats.org/officeDocument/2006/relationships/hyperlink" Target="https://engels-city.ru/images/stories/mo/bezimyansk_mo/docs/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engels-city.ru/images/stories/mo/bezimyansk_mo/docs/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3757</Words>
  <Characters>21419</Characters>
  <Application>Microsoft Office Word</Application>
  <DocSecurity>0</DocSecurity>
  <Lines>178</Lines>
  <Paragraphs>50</Paragraphs>
  <ScaleCrop>false</ScaleCrop>
  <Company>SPecialiST RePack</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2024-07-25T03:00:00Z</dcterms:created>
  <dcterms:modified xsi:type="dcterms:W3CDTF">2024-07-25T04:00:00Z</dcterms:modified>
</cp:coreProperties>
</file>