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67F" w:rsidRPr="0073667F" w:rsidRDefault="0073667F" w:rsidP="0073667F">
      <w:pPr>
        <w:shd w:val="clear" w:color="auto" w:fill="FFFFFF"/>
        <w:spacing w:after="150" w:line="240" w:lineRule="auto"/>
        <w:jc w:val="center"/>
        <w:rPr>
          <w:rFonts w:ascii="Arial" w:eastAsia="Times New Roman" w:hAnsi="Arial" w:cs="Arial"/>
          <w:color w:val="333333"/>
          <w:sz w:val="21"/>
          <w:szCs w:val="21"/>
          <w:lang w:eastAsia="ru-RU"/>
        </w:rPr>
      </w:pPr>
      <w:r w:rsidRPr="0073667F">
        <w:rPr>
          <w:rFonts w:ascii="Arial" w:eastAsia="Times New Roman" w:hAnsi="Arial" w:cs="Arial"/>
          <w:b/>
          <w:bCs/>
          <w:color w:val="333333"/>
          <w:sz w:val="21"/>
          <w:szCs w:val="21"/>
          <w:lang w:eastAsia="ru-RU"/>
        </w:rPr>
        <w:t>ЗАКЛЮЧЕНИЕ</w:t>
      </w:r>
    </w:p>
    <w:p w:rsidR="0073667F" w:rsidRPr="0073667F" w:rsidRDefault="0073667F" w:rsidP="0073667F">
      <w:pPr>
        <w:shd w:val="clear" w:color="auto" w:fill="FFFFFF"/>
        <w:spacing w:after="150" w:line="240" w:lineRule="auto"/>
        <w:jc w:val="center"/>
        <w:rPr>
          <w:rFonts w:ascii="Arial" w:eastAsia="Times New Roman" w:hAnsi="Arial" w:cs="Arial"/>
          <w:color w:val="333333"/>
          <w:sz w:val="21"/>
          <w:szCs w:val="21"/>
          <w:lang w:eastAsia="ru-RU"/>
        </w:rPr>
      </w:pPr>
      <w:r w:rsidRPr="0073667F">
        <w:rPr>
          <w:rFonts w:ascii="Arial" w:eastAsia="Times New Roman" w:hAnsi="Arial" w:cs="Arial"/>
          <w:b/>
          <w:bCs/>
          <w:color w:val="333333"/>
          <w:sz w:val="21"/>
          <w:szCs w:val="21"/>
          <w:lang w:eastAsia="ru-RU"/>
        </w:rPr>
        <w:t>о результатах проведения публичных слушаний по проекту решения Совета депутатов Безымянского муниципального образования «Об исполнении бюджета Безымянского муниципального образования за 2018 год»</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25 марта 2019 года                                                                                                 с. Безымянное</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На основании постановления Главы Безымянского муниципального образования: от 11.03.2019 № 5 «О вынесении на публичные слушания проекта решения Совета депутатов Безымянского муниципального образования «Об исполнении Безымянского муниципального образования за 2018 год» 25 марта 2019 года в 14:00 часов по адресу: с.Безымянное, ул.Чкалова,11 кабинет главы Безымянского муниципального образования, комиссией по организации публичных слушаний в составе:</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Председателя комиссии – Качулиной Людмилы Владимировны, начальника отдела по экономике и финансам;</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Секретаря комиссии – Лиманской Светланы Сергеевны, главного специалиста администрации Безымянского муниципального образования;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Члена комиссии – Помодовой Ирины Петровны, главного специалиста администрации Безымянского муниципального образования.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Организованы и проведены слушания по проекту решения об исполнении бюджета Безымянского муниципального образования за 2018 год.</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Субъектом правотворческой инициативы является глава Безымянского муниципального образования Услонцева Елена Юрьевна.</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До 25 марта 2019 года организатору публичных слушаний предложений и замечаний в письменной форме от граждан по проекту решения об исполнении бюджета Безымянского муниципального образования за 2018 год не поступило.</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Экспертом, назначенным организатором публичных слушаний, представлено заключение, в котором отмечено, что представленный проект годового отчета об исполнении бюджета разработан в соответствии с Бюджетным кодексом Российской Федерации, Положением о бюджетном процессе в Безымянском муниципальном образовании, утвержденным решением Совета депутатов Безымянского муниципального образования от 30 октября 2017 № 220/64-03.</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Бюджет Безымянского муниципального образования за 2018 год по доходам исполнен в сумме 19 061,6 тыс. рублей (в том числе доля налоговых и неналоговых доходов составила 74,9%, доля безвозмездных перечислений соответственно- 25,1%). По сравнению с первоначально утвержденным планом (21 633,6 тыс.рублей), доходов в бюджет за прошедший финансовый год поступило меньше на 2 572,0 тыс.рублей, в том числе налоговых и неналоговых доходов поступило больше по сравнению с первоначально утвержденным планом на 3 411,2 тыс.рублей, безвозмездных поступлений меньше на 5 983,2 тыс.рублей. Исполнение уточненного плана(19 118,8 тыс.рублей) по доходам составила 99,7%.</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Бюджет Безымянского муниципального образования за 2018 год по расходам исполнен в сумме </w:t>
      </w:r>
      <w:r w:rsidRPr="0073667F">
        <w:rPr>
          <w:rFonts w:ascii="Arial" w:eastAsia="Times New Roman" w:hAnsi="Arial" w:cs="Arial"/>
          <w:b/>
          <w:bCs/>
          <w:color w:val="333333"/>
          <w:sz w:val="21"/>
          <w:szCs w:val="21"/>
          <w:lang w:eastAsia="ru-RU"/>
        </w:rPr>
        <w:t>20 414,7</w:t>
      </w:r>
      <w:r w:rsidRPr="0073667F">
        <w:rPr>
          <w:rFonts w:ascii="Arial" w:eastAsia="Times New Roman" w:hAnsi="Arial" w:cs="Arial"/>
          <w:color w:val="333333"/>
          <w:sz w:val="21"/>
          <w:szCs w:val="21"/>
          <w:lang w:eastAsia="ru-RU"/>
        </w:rPr>
        <w:t> тыс. рублей, исполнение уточненного плана (20 837,8 тыс. рублей) по расходам составило </w:t>
      </w:r>
      <w:r w:rsidRPr="0073667F">
        <w:rPr>
          <w:rFonts w:ascii="Arial" w:eastAsia="Times New Roman" w:hAnsi="Arial" w:cs="Arial"/>
          <w:b/>
          <w:bCs/>
          <w:color w:val="333333"/>
          <w:sz w:val="21"/>
          <w:szCs w:val="21"/>
          <w:lang w:eastAsia="ru-RU"/>
        </w:rPr>
        <w:t>98,0%.</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Наибольший удельный вес в расходах бюджета приходится на раздел «Общегосударственные вопросы» администрации Безымянского муниципального образования – </w:t>
      </w:r>
      <w:r w:rsidRPr="0073667F">
        <w:rPr>
          <w:rFonts w:ascii="Arial" w:eastAsia="Times New Roman" w:hAnsi="Arial" w:cs="Arial"/>
          <w:b/>
          <w:bCs/>
          <w:color w:val="333333"/>
          <w:sz w:val="21"/>
          <w:szCs w:val="21"/>
          <w:lang w:eastAsia="ru-RU"/>
        </w:rPr>
        <w:t>58,1%</w:t>
      </w:r>
      <w:r w:rsidRPr="0073667F">
        <w:rPr>
          <w:rFonts w:ascii="Arial" w:eastAsia="Times New Roman" w:hAnsi="Arial" w:cs="Arial"/>
          <w:color w:val="333333"/>
          <w:sz w:val="21"/>
          <w:szCs w:val="21"/>
          <w:lang w:eastAsia="ru-RU"/>
        </w:rPr>
        <w:t> от общих расходов бюджета или </w:t>
      </w:r>
      <w:r w:rsidRPr="0073667F">
        <w:rPr>
          <w:rFonts w:ascii="Arial" w:eastAsia="Times New Roman" w:hAnsi="Arial" w:cs="Arial"/>
          <w:b/>
          <w:bCs/>
          <w:color w:val="333333"/>
          <w:sz w:val="21"/>
          <w:szCs w:val="21"/>
          <w:lang w:eastAsia="ru-RU"/>
        </w:rPr>
        <w:t>11 853,1 </w:t>
      </w:r>
      <w:r w:rsidRPr="0073667F">
        <w:rPr>
          <w:rFonts w:ascii="Arial" w:eastAsia="Times New Roman" w:hAnsi="Arial" w:cs="Arial"/>
          <w:color w:val="333333"/>
          <w:sz w:val="21"/>
          <w:szCs w:val="21"/>
          <w:lang w:eastAsia="ru-RU"/>
        </w:rPr>
        <w:t>тыс. рублей. Из них на содержание администрации Безымянского муниципального образования – 11 057,4 тыс. рублей, расходы на мероприятия в сфере приватизации и продажи муниципального имущества – 66,6 тыс. рублей, на уплату взносов в ассоциацию муниципальных образований Саратовской области – 8,5 тыс. рублей, на обеспечение проведения выборов и референдумов – 719,0 тыс. рублей, создание условий для деятельности добровольных формирований населения по охране общественного порядка составляют – 1,6 тыс. рублей.</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lastRenderedPageBreak/>
        <w:t>Второй по величине блок расходов приходится на национальную экономику – </w:t>
      </w:r>
      <w:r w:rsidRPr="0073667F">
        <w:rPr>
          <w:rFonts w:ascii="Arial" w:eastAsia="Times New Roman" w:hAnsi="Arial" w:cs="Arial"/>
          <w:b/>
          <w:bCs/>
          <w:color w:val="333333"/>
          <w:sz w:val="21"/>
          <w:szCs w:val="21"/>
          <w:lang w:eastAsia="ru-RU"/>
        </w:rPr>
        <w:t>18,2% </w:t>
      </w:r>
      <w:r w:rsidRPr="0073667F">
        <w:rPr>
          <w:rFonts w:ascii="Arial" w:eastAsia="Times New Roman" w:hAnsi="Arial" w:cs="Arial"/>
          <w:color w:val="333333"/>
          <w:sz w:val="21"/>
          <w:szCs w:val="21"/>
          <w:lang w:eastAsia="ru-RU"/>
        </w:rPr>
        <w:t>от общих расходов бюджета или </w:t>
      </w:r>
      <w:r w:rsidRPr="0073667F">
        <w:rPr>
          <w:rFonts w:ascii="Arial" w:eastAsia="Times New Roman" w:hAnsi="Arial" w:cs="Arial"/>
          <w:b/>
          <w:bCs/>
          <w:color w:val="333333"/>
          <w:sz w:val="21"/>
          <w:szCs w:val="21"/>
          <w:lang w:eastAsia="ru-RU"/>
        </w:rPr>
        <w:t>3 715,3</w:t>
      </w:r>
      <w:r w:rsidRPr="0073667F">
        <w:rPr>
          <w:rFonts w:ascii="Arial" w:eastAsia="Times New Roman" w:hAnsi="Arial" w:cs="Arial"/>
          <w:color w:val="333333"/>
          <w:sz w:val="21"/>
          <w:szCs w:val="21"/>
          <w:lang w:eastAsia="ru-RU"/>
        </w:rPr>
        <w:t> тыс. рублей.</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Расходы на финансирование жилищно-коммунального хозяйства в 2018 году составили </w:t>
      </w:r>
      <w:r w:rsidRPr="0073667F">
        <w:rPr>
          <w:rFonts w:ascii="Arial" w:eastAsia="Times New Roman" w:hAnsi="Arial" w:cs="Arial"/>
          <w:b/>
          <w:bCs/>
          <w:color w:val="333333"/>
          <w:sz w:val="21"/>
          <w:szCs w:val="21"/>
          <w:lang w:eastAsia="ru-RU"/>
        </w:rPr>
        <w:t>3 027,9 </w:t>
      </w:r>
      <w:r w:rsidRPr="0073667F">
        <w:rPr>
          <w:rFonts w:ascii="Arial" w:eastAsia="Times New Roman" w:hAnsi="Arial" w:cs="Arial"/>
          <w:color w:val="333333"/>
          <w:sz w:val="21"/>
          <w:szCs w:val="21"/>
          <w:lang w:eastAsia="ru-RU"/>
        </w:rPr>
        <w:t>тыс. рублей или </w:t>
      </w:r>
      <w:r w:rsidRPr="0073667F">
        <w:rPr>
          <w:rFonts w:ascii="Arial" w:eastAsia="Times New Roman" w:hAnsi="Arial" w:cs="Arial"/>
          <w:b/>
          <w:bCs/>
          <w:color w:val="333333"/>
          <w:sz w:val="21"/>
          <w:szCs w:val="21"/>
          <w:lang w:eastAsia="ru-RU"/>
        </w:rPr>
        <w:t>14,8% </w:t>
      </w:r>
      <w:r w:rsidRPr="0073667F">
        <w:rPr>
          <w:rFonts w:ascii="Arial" w:eastAsia="Times New Roman" w:hAnsi="Arial" w:cs="Arial"/>
          <w:color w:val="333333"/>
          <w:sz w:val="21"/>
          <w:szCs w:val="21"/>
          <w:lang w:eastAsia="ru-RU"/>
        </w:rPr>
        <w:t>от общего объема расходов, в том числе на уличное освещение – 1 670,9 тыс. рублей, на прочие мероприятия по благоустройству – 306,2 тыс. рублей, на озеленение территорий – 57,0 тыс. рублей, на обеспечение содержания мест захоронения – 993,8 тыс. рублей.</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Расходы по разделу «Культура и кинематография» составили – </w:t>
      </w:r>
      <w:r w:rsidRPr="0073667F">
        <w:rPr>
          <w:rFonts w:ascii="Arial" w:eastAsia="Times New Roman" w:hAnsi="Arial" w:cs="Arial"/>
          <w:b/>
          <w:bCs/>
          <w:color w:val="333333"/>
          <w:sz w:val="21"/>
          <w:szCs w:val="21"/>
          <w:lang w:eastAsia="ru-RU"/>
        </w:rPr>
        <w:t>18,5</w:t>
      </w:r>
      <w:r w:rsidRPr="0073667F">
        <w:rPr>
          <w:rFonts w:ascii="Arial" w:eastAsia="Times New Roman" w:hAnsi="Arial" w:cs="Arial"/>
          <w:color w:val="333333"/>
          <w:sz w:val="21"/>
          <w:szCs w:val="21"/>
          <w:lang w:eastAsia="ru-RU"/>
        </w:rPr>
        <w:t> тыс. рублей или </w:t>
      </w:r>
      <w:r w:rsidRPr="0073667F">
        <w:rPr>
          <w:rFonts w:ascii="Arial" w:eastAsia="Times New Roman" w:hAnsi="Arial" w:cs="Arial"/>
          <w:b/>
          <w:bCs/>
          <w:color w:val="333333"/>
          <w:sz w:val="21"/>
          <w:szCs w:val="21"/>
          <w:lang w:eastAsia="ru-RU"/>
        </w:rPr>
        <w:t>0,1 %</w:t>
      </w:r>
      <w:r w:rsidRPr="0073667F">
        <w:rPr>
          <w:rFonts w:ascii="Arial" w:eastAsia="Times New Roman" w:hAnsi="Arial" w:cs="Arial"/>
          <w:color w:val="333333"/>
          <w:sz w:val="21"/>
          <w:szCs w:val="21"/>
          <w:lang w:eastAsia="ru-RU"/>
        </w:rPr>
        <w:t> от общей суммы расходов.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По разделу «Социальная политика» расходы составили </w:t>
      </w:r>
      <w:r w:rsidRPr="0073667F">
        <w:rPr>
          <w:rFonts w:ascii="Arial" w:eastAsia="Times New Roman" w:hAnsi="Arial" w:cs="Arial"/>
          <w:b/>
          <w:bCs/>
          <w:color w:val="333333"/>
          <w:sz w:val="21"/>
          <w:szCs w:val="21"/>
          <w:lang w:eastAsia="ru-RU"/>
        </w:rPr>
        <w:t>459,2 </w:t>
      </w:r>
      <w:r w:rsidRPr="0073667F">
        <w:rPr>
          <w:rFonts w:ascii="Arial" w:eastAsia="Times New Roman" w:hAnsi="Arial" w:cs="Arial"/>
          <w:color w:val="333333"/>
          <w:sz w:val="21"/>
          <w:szCs w:val="21"/>
          <w:lang w:eastAsia="ru-RU"/>
        </w:rPr>
        <w:t>тыс. рублей или </w:t>
      </w:r>
      <w:r w:rsidRPr="0073667F">
        <w:rPr>
          <w:rFonts w:ascii="Arial" w:eastAsia="Times New Roman" w:hAnsi="Arial" w:cs="Arial"/>
          <w:b/>
          <w:bCs/>
          <w:color w:val="333333"/>
          <w:sz w:val="21"/>
          <w:szCs w:val="21"/>
          <w:lang w:eastAsia="ru-RU"/>
        </w:rPr>
        <w:t>2,3%</w:t>
      </w:r>
      <w:r w:rsidRPr="0073667F">
        <w:rPr>
          <w:rFonts w:ascii="Arial" w:eastAsia="Times New Roman" w:hAnsi="Arial" w:cs="Arial"/>
          <w:color w:val="333333"/>
          <w:sz w:val="21"/>
          <w:szCs w:val="21"/>
          <w:lang w:eastAsia="ru-RU"/>
        </w:rPr>
        <w:t> от общей суммы расходов.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Расходы по разделу «Физическая культура и спорт» составили – </w:t>
      </w:r>
      <w:r w:rsidRPr="0073667F">
        <w:rPr>
          <w:rFonts w:ascii="Arial" w:eastAsia="Times New Roman" w:hAnsi="Arial" w:cs="Arial"/>
          <w:b/>
          <w:bCs/>
          <w:color w:val="333333"/>
          <w:sz w:val="21"/>
          <w:szCs w:val="21"/>
          <w:lang w:eastAsia="ru-RU"/>
        </w:rPr>
        <w:t>11,3</w:t>
      </w:r>
      <w:r w:rsidRPr="0073667F">
        <w:rPr>
          <w:rFonts w:ascii="Arial" w:eastAsia="Times New Roman" w:hAnsi="Arial" w:cs="Arial"/>
          <w:color w:val="333333"/>
          <w:sz w:val="21"/>
          <w:szCs w:val="21"/>
          <w:lang w:eastAsia="ru-RU"/>
        </w:rPr>
        <w:t> тыс. рублей.</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Расходы по разделу «Национальная безопасность и правоохранительная деятельность» были направлены на предупреждение и ликвидацию последствий чрезвычайных ситуаций и стихийных бедствий природного и техногенного характера в размере </w:t>
      </w:r>
      <w:r w:rsidRPr="0073667F">
        <w:rPr>
          <w:rFonts w:ascii="Arial" w:eastAsia="Times New Roman" w:hAnsi="Arial" w:cs="Arial"/>
          <w:b/>
          <w:bCs/>
          <w:color w:val="333333"/>
          <w:sz w:val="21"/>
          <w:szCs w:val="21"/>
          <w:lang w:eastAsia="ru-RU"/>
        </w:rPr>
        <w:t>961,6</w:t>
      </w:r>
      <w:r w:rsidRPr="0073667F">
        <w:rPr>
          <w:rFonts w:ascii="Arial" w:eastAsia="Times New Roman" w:hAnsi="Arial" w:cs="Arial"/>
          <w:color w:val="333333"/>
          <w:sz w:val="21"/>
          <w:szCs w:val="21"/>
          <w:lang w:eastAsia="ru-RU"/>
        </w:rPr>
        <w:t> тыс. рублей или </w:t>
      </w:r>
      <w:r w:rsidRPr="0073667F">
        <w:rPr>
          <w:rFonts w:ascii="Arial" w:eastAsia="Times New Roman" w:hAnsi="Arial" w:cs="Arial"/>
          <w:b/>
          <w:bCs/>
          <w:color w:val="333333"/>
          <w:sz w:val="21"/>
          <w:szCs w:val="21"/>
          <w:lang w:eastAsia="ru-RU"/>
        </w:rPr>
        <w:t>4,7%</w:t>
      </w:r>
      <w:r w:rsidRPr="0073667F">
        <w:rPr>
          <w:rFonts w:ascii="Arial" w:eastAsia="Times New Roman" w:hAnsi="Arial" w:cs="Arial"/>
          <w:color w:val="333333"/>
          <w:sz w:val="21"/>
          <w:szCs w:val="21"/>
          <w:lang w:eastAsia="ru-RU"/>
        </w:rPr>
        <w:t> от общей суммы расходов.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Расходы по разделу «Национальная оборона» (на финансирование военного учетного стола) в 2018 году составили </w:t>
      </w:r>
      <w:r w:rsidRPr="0073667F">
        <w:rPr>
          <w:rFonts w:ascii="Arial" w:eastAsia="Times New Roman" w:hAnsi="Arial" w:cs="Arial"/>
          <w:b/>
          <w:bCs/>
          <w:color w:val="333333"/>
          <w:sz w:val="21"/>
          <w:szCs w:val="21"/>
          <w:lang w:eastAsia="ru-RU"/>
        </w:rPr>
        <w:t>365,2</w:t>
      </w:r>
      <w:r w:rsidRPr="0073667F">
        <w:rPr>
          <w:rFonts w:ascii="Arial" w:eastAsia="Times New Roman" w:hAnsi="Arial" w:cs="Arial"/>
          <w:color w:val="333333"/>
          <w:sz w:val="21"/>
          <w:szCs w:val="21"/>
          <w:lang w:eastAsia="ru-RU"/>
        </w:rPr>
        <w:t> тыс. рублей или </w:t>
      </w:r>
      <w:r w:rsidRPr="0073667F">
        <w:rPr>
          <w:rFonts w:ascii="Arial" w:eastAsia="Times New Roman" w:hAnsi="Arial" w:cs="Arial"/>
          <w:b/>
          <w:bCs/>
          <w:color w:val="333333"/>
          <w:sz w:val="21"/>
          <w:szCs w:val="21"/>
          <w:lang w:eastAsia="ru-RU"/>
        </w:rPr>
        <w:t>1,8%</w:t>
      </w:r>
      <w:r w:rsidRPr="0073667F">
        <w:rPr>
          <w:rFonts w:ascii="Arial" w:eastAsia="Times New Roman" w:hAnsi="Arial" w:cs="Arial"/>
          <w:color w:val="333333"/>
          <w:sz w:val="21"/>
          <w:szCs w:val="21"/>
          <w:lang w:eastAsia="ru-RU"/>
        </w:rPr>
        <w:t> от общей суммы расходов.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По разделу «Межбюджетные трансферты общего характера бюджетам субъектов российской федерации и муниципальных образований» расходы в 2018 году составили – </w:t>
      </w:r>
      <w:r w:rsidRPr="0073667F">
        <w:rPr>
          <w:rFonts w:ascii="Arial" w:eastAsia="Times New Roman" w:hAnsi="Arial" w:cs="Arial"/>
          <w:b/>
          <w:bCs/>
          <w:color w:val="333333"/>
          <w:sz w:val="21"/>
          <w:szCs w:val="21"/>
          <w:lang w:eastAsia="ru-RU"/>
        </w:rPr>
        <w:t>2,6</w:t>
      </w:r>
      <w:r w:rsidRPr="0073667F">
        <w:rPr>
          <w:rFonts w:ascii="Arial" w:eastAsia="Times New Roman" w:hAnsi="Arial" w:cs="Arial"/>
          <w:color w:val="333333"/>
          <w:sz w:val="21"/>
          <w:szCs w:val="21"/>
          <w:lang w:eastAsia="ru-RU"/>
        </w:rPr>
        <w:t> тыс. рублей.</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На 1 января 2019 года в бюджете Безымянского муниципального образования за 2018 год сложился дефицит в сумме 1353,1 тыс.рублей.</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На основании вышеизложенного, представленный проект решения Совета депутатов Безымянского муниципального образования</w:t>
      </w:r>
      <w:r w:rsidRPr="0073667F">
        <w:rPr>
          <w:rFonts w:ascii="Arial" w:eastAsia="Times New Roman" w:hAnsi="Arial" w:cs="Arial"/>
          <w:b/>
          <w:bCs/>
          <w:color w:val="333333"/>
          <w:sz w:val="21"/>
          <w:szCs w:val="21"/>
          <w:lang w:eastAsia="ru-RU"/>
        </w:rPr>
        <w:t> «</w:t>
      </w:r>
      <w:r w:rsidRPr="0073667F">
        <w:rPr>
          <w:rFonts w:ascii="Arial" w:eastAsia="Times New Roman" w:hAnsi="Arial" w:cs="Arial"/>
          <w:color w:val="333333"/>
          <w:sz w:val="21"/>
          <w:szCs w:val="21"/>
          <w:lang w:eastAsia="ru-RU"/>
        </w:rPr>
        <w:t>Об исполнении бюджета Безымянского муниципального образования за 2018 год» соответствует требованиям действующего законодательства Российской федерации.</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Годовая отчетность по исполнению бюджета Безымянского муниципального образования за 2018 год в установленные сроки представлена в комитет финансов администрации Энгельсского муниципального района для составления консолидированной отчетности в полном объеме и принята.</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Настоящее заключение составлено в одном экземпляре.</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Заключение подлежит направлению Главе Безымянского муниципального образования для официального опубликования (обнародования).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Председатель комиссии:                                                                            Л.В. Качулина</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Секретарь комиссии:                                                                                 С.С. Лиманская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Член комиссии:                                                                                          И.П..Помодова</w:t>
      </w:r>
    </w:p>
    <w:p w:rsidR="0073667F" w:rsidRPr="0073667F" w:rsidRDefault="0073667F" w:rsidP="0073667F">
      <w:pPr>
        <w:shd w:val="clear" w:color="auto" w:fill="FFFFFF"/>
        <w:spacing w:after="150" w:line="240" w:lineRule="auto"/>
        <w:jc w:val="center"/>
        <w:rPr>
          <w:rFonts w:ascii="Arial" w:eastAsia="Times New Roman" w:hAnsi="Arial" w:cs="Arial"/>
          <w:color w:val="333333"/>
          <w:sz w:val="21"/>
          <w:szCs w:val="21"/>
          <w:lang w:eastAsia="ru-RU"/>
        </w:rPr>
      </w:pPr>
      <w:r w:rsidRPr="0073667F">
        <w:rPr>
          <w:rFonts w:ascii="Arial" w:eastAsia="Times New Roman" w:hAnsi="Arial" w:cs="Arial"/>
          <w:b/>
          <w:bCs/>
          <w:color w:val="333333"/>
          <w:sz w:val="21"/>
          <w:szCs w:val="21"/>
          <w:lang w:eastAsia="ru-RU"/>
        </w:rPr>
        <w:t>ЗАКЛЮЧЕНИЕ</w:t>
      </w:r>
    </w:p>
    <w:p w:rsidR="0073667F" w:rsidRPr="0073667F" w:rsidRDefault="0073667F" w:rsidP="0073667F">
      <w:pPr>
        <w:shd w:val="clear" w:color="auto" w:fill="FFFFFF"/>
        <w:spacing w:after="150" w:line="240" w:lineRule="auto"/>
        <w:jc w:val="center"/>
        <w:rPr>
          <w:rFonts w:ascii="Arial" w:eastAsia="Times New Roman" w:hAnsi="Arial" w:cs="Arial"/>
          <w:color w:val="333333"/>
          <w:sz w:val="21"/>
          <w:szCs w:val="21"/>
          <w:lang w:eastAsia="ru-RU"/>
        </w:rPr>
      </w:pPr>
      <w:r w:rsidRPr="0073667F">
        <w:rPr>
          <w:rFonts w:ascii="Arial" w:eastAsia="Times New Roman" w:hAnsi="Arial" w:cs="Arial"/>
          <w:b/>
          <w:bCs/>
          <w:color w:val="333333"/>
          <w:sz w:val="21"/>
          <w:szCs w:val="21"/>
          <w:lang w:eastAsia="ru-RU"/>
        </w:rPr>
        <w:t>О результатах проведения публичных слушаний по проекту решения Совета депутатов Безымянского муниципального образования «О внесении изменений в Положение о порядке и условиях содержания территорий общего пользования, дворовых территорий, объектов благоустройства, расположенных в границах</w:t>
      </w:r>
      <w:r w:rsidRPr="0073667F">
        <w:rPr>
          <w:rFonts w:ascii="Arial" w:eastAsia="Times New Roman" w:hAnsi="Arial" w:cs="Arial"/>
          <w:color w:val="333333"/>
          <w:sz w:val="21"/>
          <w:szCs w:val="21"/>
          <w:lang w:eastAsia="ru-RU"/>
        </w:rPr>
        <w:t> </w:t>
      </w:r>
      <w:r w:rsidRPr="0073667F">
        <w:rPr>
          <w:rFonts w:ascii="Arial" w:eastAsia="Times New Roman" w:hAnsi="Arial" w:cs="Arial"/>
          <w:b/>
          <w:bCs/>
          <w:color w:val="333333"/>
          <w:sz w:val="21"/>
          <w:szCs w:val="21"/>
          <w:lang w:eastAsia="ru-RU"/>
        </w:rPr>
        <w:t>Безымянского муниципального образования»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25 марта 2019 года                                                                                                 с. Безымянное</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На основании постановлений Главы Безымянского муниципального образования: от 06.03.2019 № 4 «О вынесении на публичные слушания проекта Решения Совета депутатов Безымянского муниципального образования «О внесении изменений в Положение о порядке и условиях содержания территорий общего пользования, дворовых территорий, объектов благоустройства, расположенных в границах</w:t>
      </w:r>
      <w:r w:rsidRPr="0073667F">
        <w:rPr>
          <w:rFonts w:ascii="Arial" w:eastAsia="Times New Roman" w:hAnsi="Arial" w:cs="Arial"/>
          <w:b/>
          <w:bCs/>
          <w:color w:val="333333"/>
          <w:sz w:val="21"/>
          <w:szCs w:val="21"/>
          <w:lang w:eastAsia="ru-RU"/>
        </w:rPr>
        <w:t xml:space="preserve"> Безымянского муниципального </w:t>
      </w:r>
      <w:r w:rsidRPr="0073667F">
        <w:rPr>
          <w:rFonts w:ascii="Arial" w:eastAsia="Times New Roman" w:hAnsi="Arial" w:cs="Arial"/>
          <w:b/>
          <w:bCs/>
          <w:color w:val="333333"/>
          <w:sz w:val="21"/>
          <w:szCs w:val="21"/>
          <w:lang w:eastAsia="ru-RU"/>
        </w:rPr>
        <w:lastRenderedPageBreak/>
        <w:t>образования</w:t>
      </w:r>
      <w:r w:rsidRPr="0073667F">
        <w:rPr>
          <w:rFonts w:ascii="Arial" w:eastAsia="Times New Roman" w:hAnsi="Arial" w:cs="Arial"/>
          <w:color w:val="333333"/>
          <w:sz w:val="21"/>
          <w:szCs w:val="21"/>
          <w:lang w:eastAsia="ru-RU"/>
        </w:rPr>
        <w:t>» 25 марта 2019 года в 14:00 часов по адресу: с.Безымянное, ул.Чкалова,11 кабинет главы Безымянского муниципального образования, комиссией по организации публичных слушаний в составе:</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Председателя комиссии – Качулиной Людмилы Владимировны, начальника отдела по экономике и финансам;</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Секретаря комиссии – Лиманской Светланы Сергеевны, главного специалиста администрации Безымянского муниципального образования;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Члена комиссии – Помодовой Ирины Петровны, главного специалиста администрации Безымянского муниципального образования.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Организованы и проведены слушания по проекту решения «О внесении изменений в Положение о порядке и условиях содержания территорий общего пользования, дворовых территорий, объектов благоустройства, расположенных в границах</w:t>
      </w:r>
      <w:r w:rsidRPr="0073667F">
        <w:rPr>
          <w:rFonts w:ascii="Arial" w:eastAsia="Times New Roman" w:hAnsi="Arial" w:cs="Arial"/>
          <w:b/>
          <w:bCs/>
          <w:color w:val="333333"/>
          <w:sz w:val="21"/>
          <w:szCs w:val="21"/>
          <w:lang w:eastAsia="ru-RU"/>
        </w:rPr>
        <w:t> Безымянского муниципального образования</w:t>
      </w:r>
      <w:r w:rsidRPr="0073667F">
        <w:rPr>
          <w:rFonts w:ascii="Arial" w:eastAsia="Times New Roman" w:hAnsi="Arial" w:cs="Arial"/>
          <w:color w:val="333333"/>
          <w:sz w:val="21"/>
          <w:szCs w:val="21"/>
          <w:lang w:eastAsia="ru-RU"/>
        </w:rPr>
        <w:t>»</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Субъектом правотворческой инициативы является глава Безымянского муниципального образования Услонцева Елена Юрьевна.</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До 25 марта 2019 года организатору публичных слушаний в письменной форме от граждан предложений и замечаний по проекту решения О внесении изменений в Положение о порядке и условиях содержания территорий общего пользования, дворовых территорий, объектов благоустройства, расположенных в границах</w:t>
      </w:r>
      <w:r w:rsidRPr="0073667F">
        <w:rPr>
          <w:rFonts w:ascii="Arial" w:eastAsia="Times New Roman" w:hAnsi="Arial" w:cs="Arial"/>
          <w:b/>
          <w:bCs/>
          <w:color w:val="333333"/>
          <w:sz w:val="21"/>
          <w:szCs w:val="21"/>
          <w:lang w:eastAsia="ru-RU"/>
        </w:rPr>
        <w:t> Безымянского муниципального образования</w:t>
      </w:r>
      <w:r w:rsidRPr="0073667F">
        <w:rPr>
          <w:rFonts w:ascii="Arial" w:eastAsia="Times New Roman" w:hAnsi="Arial" w:cs="Arial"/>
          <w:color w:val="333333"/>
          <w:sz w:val="21"/>
          <w:szCs w:val="21"/>
          <w:lang w:eastAsia="ru-RU"/>
        </w:rPr>
        <w:t> не поступило.</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Настоящий проект Решения разработан в связи с тем, что 31 октября 2018 года принят закон Саратовской области № 102-ЗСО «Об утверждении порядка определения границ территорий, прилегающих к зданию, строению, сооружению, земельному участку» этим законом расширен перечень вопросов, которые могут быть урегулированы правилами благоустройства территорий в Саратовской области.</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К таким вопросам отнесены, в частности, вопросы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Проект решения предлагает дополнить и изменить термины и определения, используемые в Положении. 1.2. раздел 1 «Общие положения и основные понятия», дополнить пунктами 1.6-1.12 следующего содержания: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«1.6. Границы прилегающей территории определяются настоящим Положением, и предусматривает участие, в том числе финансовое, собственников и (иных) законных владельцев зданий, строений, сооружений, земельных участков (за исключением собственников 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1.7.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настоящего Положения.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1.8.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настоящего Положения: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1) 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lastRenderedPageBreak/>
        <w:t>2) 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3) 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1.9. В границах прилегающих территорий в соответствии с настоящим Положением,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1) пешеходные коммуникации, в том числе тротуары, аллеи, дорожки;</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2) палисадники, клумбы;</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1.10. Границы прилегающей территории определяются с учетом следующих требований:</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5) внешняя часть границ прилегающей территории не может выходить за пределы территорий общего пользования (их части).</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1.11.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пунктами 1.8, 1.12 настоящего раздела);</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пунктами 1.8, 1.12 настоящей раздела).</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1.12. Границы прилегающей территории в соответствии с настоящим Положением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lastRenderedPageBreak/>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индивидуальных жилых домов – 0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отдельно стоящих объектов торговли (за исключением торговых комплексов, торгово-развлекательных центров, рынков) – 10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отдельно стоящих торговых комплексов, торгово-развлекательных центров, рынков – 15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объектов торговли (не являющихся отдельно стоящими объектами) – 10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некапитальных нестационарных сооружений – 5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аттракционов – 5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гаражных, гаражно-строительных кооперативов, садоводческих, огороднических и дачных некоммерческих объединений – 5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строительных площадок – 10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иных нежилых зданий – 10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промышленных объектов – 10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отдельно стоящих тепловых, трансформаторных подстанций, зданий и сооружений инженерно-технического назначения – 3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автозаправочных станций – 10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 для иных объектов – 15 метров.»</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На основании вышеизложенного, представленный проект решения Совета депутатов Безымянского муниципального образования «О внесении изменений в Положение о порядке и условиях содержания территорий общего пользования, дворовых территорий, объектов благоустройства, расположенных в границах</w:t>
      </w:r>
      <w:r w:rsidRPr="0073667F">
        <w:rPr>
          <w:rFonts w:ascii="Arial" w:eastAsia="Times New Roman" w:hAnsi="Arial" w:cs="Arial"/>
          <w:b/>
          <w:bCs/>
          <w:color w:val="333333"/>
          <w:sz w:val="21"/>
          <w:szCs w:val="21"/>
          <w:lang w:eastAsia="ru-RU"/>
        </w:rPr>
        <w:t> Безымянского муниципального образования</w:t>
      </w:r>
      <w:r w:rsidRPr="0073667F">
        <w:rPr>
          <w:rFonts w:ascii="Arial" w:eastAsia="Times New Roman" w:hAnsi="Arial" w:cs="Arial"/>
          <w:color w:val="333333"/>
          <w:sz w:val="21"/>
          <w:szCs w:val="21"/>
          <w:lang w:eastAsia="ru-RU"/>
        </w:rPr>
        <w:t>» соответствует требованиям действующего законодательства Российской федерации.</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Настоящее заключение составлено в одном экземпляре.</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Заключение подлежит направлению Главе Безымянского муниципального образования для официального опубликования (обнародования).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Председатель комиссии:                                                                            Л.В. Качулина</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Секретарь комиссии:                                                                                 С.С. Лиманская</w:t>
      </w:r>
    </w:p>
    <w:p w:rsidR="0073667F" w:rsidRPr="0073667F" w:rsidRDefault="0073667F" w:rsidP="0073667F">
      <w:pPr>
        <w:shd w:val="clear" w:color="auto" w:fill="FFFFFF"/>
        <w:spacing w:after="150" w:line="240" w:lineRule="auto"/>
        <w:rPr>
          <w:rFonts w:ascii="Arial" w:eastAsia="Times New Roman" w:hAnsi="Arial" w:cs="Arial"/>
          <w:color w:val="333333"/>
          <w:sz w:val="21"/>
          <w:szCs w:val="21"/>
          <w:lang w:eastAsia="ru-RU"/>
        </w:rPr>
      </w:pPr>
      <w:r w:rsidRPr="0073667F">
        <w:rPr>
          <w:rFonts w:ascii="Arial" w:eastAsia="Times New Roman" w:hAnsi="Arial" w:cs="Arial"/>
          <w:color w:val="333333"/>
          <w:sz w:val="21"/>
          <w:szCs w:val="21"/>
          <w:lang w:eastAsia="ru-RU"/>
        </w:rPr>
        <w:t>Член комиссии:                                                                                          И.П. Помодова</w:t>
      </w:r>
    </w:p>
    <w:p w:rsidR="00166333" w:rsidRPr="0073667F" w:rsidRDefault="00166333" w:rsidP="0073667F">
      <w:bookmarkStart w:id="0" w:name="_GoBack"/>
      <w:bookmarkEnd w:id="0"/>
    </w:p>
    <w:sectPr w:rsidR="00166333" w:rsidRPr="00736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EB"/>
    <w:multiLevelType w:val="multilevel"/>
    <w:tmpl w:val="62A49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70202"/>
    <w:multiLevelType w:val="multilevel"/>
    <w:tmpl w:val="4972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52302"/>
    <w:multiLevelType w:val="multilevel"/>
    <w:tmpl w:val="6772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5C8C"/>
    <w:multiLevelType w:val="multilevel"/>
    <w:tmpl w:val="869E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84F80"/>
    <w:multiLevelType w:val="multilevel"/>
    <w:tmpl w:val="38F22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C2BC5"/>
    <w:multiLevelType w:val="multilevel"/>
    <w:tmpl w:val="DC72C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27450"/>
    <w:multiLevelType w:val="multilevel"/>
    <w:tmpl w:val="DE86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A261C"/>
    <w:multiLevelType w:val="multilevel"/>
    <w:tmpl w:val="92823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77775"/>
    <w:multiLevelType w:val="multilevel"/>
    <w:tmpl w:val="25581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513D78"/>
    <w:multiLevelType w:val="multilevel"/>
    <w:tmpl w:val="D8A6F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D43B88"/>
    <w:multiLevelType w:val="multilevel"/>
    <w:tmpl w:val="05109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A455F"/>
    <w:multiLevelType w:val="multilevel"/>
    <w:tmpl w:val="234C6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542603"/>
    <w:multiLevelType w:val="multilevel"/>
    <w:tmpl w:val="DD8E0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7A5305"/>
    <w:multiLevelType w:val="multilevel"/>
    <w:tmpl w:val="56381F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9B604B"/>
    <w:multiLevelType w:val="multilevel"/>
    <w:tmpl w:val="D1DC91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456095"/>
    <w:multiLevelType w:val="multilevel"/>
    <w:tmpl w:val="23A02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C7987"/>
    <w:multiLevelType w:val="multilevel"/>
    <w:tmpl w:val="0EAC3D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C3198E"/>
    <w:multiLevelType w:val="multilevel"/>
    <w:tmpl w:val="23C0F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8176A3"/>
    <w:multiLevelType w:val="multilevel"/>
    <w:tmpl w:val="519C4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5B0450"/>
    <w:multiLevelType w:val="multilevel"/>
    <w:tmpl w:val="5CCC8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CB6A18"/>
    <w:multiLevelType w:val="multilevel"/>
    <w:tmpl w:val="B3E011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A42BC3"/>
    <w:multiLevelType w:val="multilevel"/>
    <w:tmpl w:val="330A5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E732A5"/>
    <w:multiLevelType w:val="multilevel"/>
    <w:tmpl w:val="312CE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593BA8"/>
    <w:multiLevelType w:val="multilevel"/>
    <w:tmpl w:val="BCC46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9D502D"/>
    <w:multiLevelType w:val="multilevel"/>
    <w:tmpl w:val="17961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AE729F"/>
    <w:multiLevelType w:val="multilevel"/>
    <w:tmpl w:val="03A06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4E3CC7"/>
    <w:multiLevelType w:val="multilevel"/>
    <w:tmpl w:val="E076C7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F17A8C"/>
    <w:multiLevelType w:val="multilevel"/>
    <w:tmpl w:val="2EAA7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F041D8"/>
    <w:multiLevelType w:val="multilevel"/>
    <w:tmpl w:val="9D322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2C38C6"/>
    <w:multiLevelType w:val="multilevel"/>
    <w:tmpl w:val="636E0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E26789"/>
    <w:multiLevelType w:val="multilevel"/>
    <w:tmpl w:val="A49200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A62BFF"/>
    <w:multiLevelType w:val="multilevel"/>
    <w:tmpl w:val="0F1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A3160D"/>
    <w:multiLevelType w:val="multilevel"/>
    <w:tmpl w:val="5464E6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B5231E"/>
    <w:multiLevelType w:val="multilevel"/>
    <w:tmpl w:val="B6F8C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9D09DE"/>
    <w:multiLevelType w:val="multilevel"/>
    <w:tmpl w:val="806AFD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231B92"/>
    <w:multiLevelType w:val="multilevel"/>
    <w:tmpl w:val="CC100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773A67"/>
    <w:multiLevelType w:val="multilevel"/>
    <w:tmpl w:val="720EE5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711310"/>
    <w:multiLevelType w:val="multilevel"/>
    <w:tmpl w:val="1B8E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758BB"/>
    <w:multiLevelType w:val="multilevel"/>
    <w:tmpl w:val="B1BE7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2"/>
  </w:num>
  <w:num w:numId="4">
    <w:abstractNumId w:val="12"/>
  </w:num>
  <w:num w:numId="5">
    <w:abstractNumId w:val="19"/>
  </w:num>
  <w:num w:numId="6">
    <w:abstractNumId w:val="9"/>
  </w:num>
  <w:num w:numId="7">
    <w:abstractNumId w:val="21"/>
  </w:num>
  <w:num w:numId="8">
    <w:abstractNumId w:val="31"/>
  </w:num>
  <w:num w:numId="9">
    <w:abstractNumId w:val="29"/>
  </w:num>
  <w:num w:numId="10">
    <w:abstractNumId w:val="10"/>
  </w:num>
  <w:num w:numId="11">
    <w:abstractNumId w:val="20"/>
  </w:num>
  <w:num w:numId="12">
    <w:abstractNumId w:val="25"/>
  </w:num>
  <w:num w:numId="13">
    <w:abstractNumId w:val="30"/>
  </w:num>
  <w:num w:numId="14">
    <w:abstractNumId w:val="24"/>
  </w:num>
  <w:num w:numId="15">
    <w:abstractNumId w:val="0"/>
  </w:num>
  <w:num w:numId="16">
    <w:abstractNumId w:val="37"/>
  </w:num>
  <w:num w:numId="17">
    <w:abstractNumId w:val="4"/>
  </w:num>
  <w:num w:numId="18">
    <w:abstractNumId w:val="14"/>
  </w:num>
  <w:num w:numId="19">
    <w:abstractNumId w:val="15"/>
  </w:num>
  <w:num w:numId="20">
    <w:abstractNumId w:val="32"/>
  </w:num>
  <w:num w:numId="21">
    <w:abstractNumId w:val="18"/>
  </w:num>
  <w:num w:numId="22">
    <w:abstractNumId w:val="35"/>
  </w:num>
  <w:num w:numId="23">
    <w:abstractNumId w:val="16"/>
  </w:num>
  <w:num w:numId="24">
    <w:abstractNumId w:val="36"/>
  </w:num>
  <w:num w:numId="25">
    <w:abstractNumId w:val="23"/>
  </w:num>
  <w:num w:numId="26">
    <w:abstractNumId w:val="27"/>
  </w:num>
  <w:num w:numId="27">
    <w:abstractNumId w:val="1"/>
  </w:num>
  <w:num w:numId="28">
    <w:abstractNumId w:val="38"/>
  </w:num>
  <w:num w:numId="29">
    <w:abstractNumId w:val="8"/>
  </w:num>
  <w:num w:numId="30">
    <w:abstractNumId w:val="17"/>
  </w:num>
  <w:num w:numId="31">
    <w:abstractNumId w:val="28"/>
  </w:num>
  <w:num w:numId="32">
    <w:abstractNumId w:val="33"/>
  </w:num>
  <w:num w:numId="33">
    <w:abstractNumId w:val="34"/>
  </w:num>
  <w:num w:numId="34">
    <w:abstractNumId w:val="26"/>
  </w:num>
  <w:num w:numId="35">
    <w:abstractNumId w:val="2"/>
  </w:num>
  <w:num w:numId="36">
    <w:abstractNumId w:val="7"/>
  </w:num>
  <w:num w:numId="37">
    <w:abstractNumId w:val="11"/>
  </w:num>
  <w:num w:numId="38">
    <w:abstractNumId w:val="1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B2"/>
    <w:rsid w:val="00017DEA"/>
    <w:rsid w:val="000D7AB7"/>
    <w:rsid w:val="00166333"/>
    <w:rsid w:val="001B26FD"/>
    <w:rsid w:val="0026110C"/>
    <w:rsid w:val="003F6A17"/>
    <w:rsid w:val="004243BD"/>
    <w:rsid w:val="005A06EA"/>
    <w:rsid w:val="0066451D"/>
    <w:rsid w:val="0073667F"/>
    <w:rsid w:val="007C353A"/>
    <w:rsid w:val="008510F5"/>
    <w:rsid w:val="00BA45B4"/>
    <w:rsid w:val="00BE4100"/>
    <w:rsid w:val="00CD10F1"/>
    <w:rsid w:val="00D841B2"/>
    <w:rsid w:val="00E967B9"/>
    <w:rsid w:val="00EA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557A8-87B5-4AEC-B2F4-92DACFF5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06EA"/>
    <w:rPr>
      <w:b/>
      <w:bCs/>
    </w:rPr>
  </w:style>
  <w:style w:type="paragraph" w:customStyle="1" w:styleId="msonormal0">
    <w:name w:val="msonormal"/>
    <w:basedOn w:val="a"/>
    <w:rsid w:val="000D7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B2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0604">
      <w:bodyDiv w:val="1"/>
      <w:marLeft w:val="0"/>
      <w:marRight w:val="0"/>
      <w:marTop w:val="0"/>
      <w:marBottom w:val="0"/>
      <w:divBdr>
        <w:top w:val="none" w:sz="0" w:space="0" w:color="auto"/>
        <w:left w:val="none" w:sz="0" w:space="0" w:color="auto"/>
        <w:bottom w:val="none" w:sz="0" w:space="0" w:color="auto"/>
        <w:right w:val="none" w:sz="0" w:space="0" w:color="auto"/>
      </w:divBdr>
    </w:div>
    <w:div w:id="353729679">
      <w:bodyDiv w:val="1"/>
      <w:marLeft w:val="0"/>
      <w:marRight w:val="0"/>
      <w:marTop w:val="0"/>
      <w:marBottom w:val="0"/>
      <w:divBdr>
        <w:top w:val="none" w:sz="0" w:space="0" w:color="auto"/>
        <w:left w:val="none" w:sz="0" w:space="0" w:color="auto"/>
        <w:bottom w:val="none" w:sz="0" w:space="0" w:color="auto"/>
        <w:right w:val="none" w:sz="0" w:space="0" w:color="auto"/>
      </w:divBdr>
    </w:div>
    <w:div w:id="481242078">
      <w:bodyDiv w:val="1"/>
      <w:marLeft w:val="0"/>
      <w:marRight w:val="0"/>
      <w:marTop w:val="0"/>
      <w:marBottom w:val="0"/>
      <w:divBdr>
        <w:top w:val="none" w:sz="0" w:space="0" w:color="auto"/>
        <w:left w:val="none" w:sz="0" w:space="0" w:color="auto"/>
        <w:bottom w:val="none" w:sz="0" w:space="0" w:color="auto"/>
        <w:right w:val="none" w:sz="0" w:space="0" w:color="auto"/>
      </w:divBdr>
    </w:div>
    <w:div w:id="500043461">
      <w:bodyDiv w:val="1"/>
      <w:marLeft w:val="0"/>
      <w:marRight w:val="0"/>
      <w:marTop w:val="0"/>
      <w:marBottom w:val="0"/>
      <w:divBdr>
        <w:top w:val="none" w:sz="0" w:space="0" w:color="auto"/>
        <w:left w:val="none" w:sz="0" w:space="0" w:color="auto"/>
        <w:bottom w:val="none" w:sz="0" w:space="0" w:color="auto"/>
        <w:right w:val="none" w:sz="0" w:space="0" w:color="auto"/>
      </w:divBdr>
    </w:div>
    <w:div w:id="653607458">
      <w:bodyDiv w:val="1"/>
      <w:marLeft w:val="0"/>
      <w:marRight w:val="0"/>
      <w:marTop w:val="0"/>
      <w:marBottom w:val="0"/>
      <w:divBdr>
        <w:top w:val="none" w:sz="0" w:space="0" w:color="auto"/>
        <w:left w:val="none" w:sz="0" w:space="0" w:color="auto"/>
        <w:bottom w:val="none" w:sz="0" w:space="0" w:color="auto"/>
        <w:right w:val="none" w:sz="0" w:space="0" w:color="auto"/>
      </w:divBdr>
    </w:div>
    <w:div w:id="932709386">
      <w:bodyDiv w:val="1"/>
      <w:marLeft w:val="0"/>
      <w:marRight w:val="0"/>
      <w:marTop w:val="0"/>
      <w:marBottom w:val="0"/>
      <w:divBdr>
        <w:top w:val="none" w:sz="0" w:space="0" w:color="auto"/>
        <w:left w:val="none" w:sz="0" w:space="0" w:color="auto"/>
        <w:bottom w:val="none" w:sz="0" w:space="0" w:color="auto"/>
        <w:right w:val="none" w:sz="0" w:space="0" w:color="auto"/>
      </w:divBdr>
    </w:div>
    <w:div w:id="983313274">
      <w:bodyDiv w:val="1"/>
      <w:marLeft w:val="0"/>
      <w:marRight w:val="0"/>
      <w:marTop w:val="0"/>
      <w:marBottom w:val="0"/>
      <w:divBdr>
        <w:top w:val="none" w:sz="0" w:space="0" w:color="auto"/>
        <w:left w:val="none" w:sz="0" w:space="0" w:color="auto"/>
        <w:bottom w:val="none" w:sz="0" w:space="0" w:color="auto"/>
        <w:right w:val="none" w:sz="0" w:space="0" w:color="auto"/>
      </w:divBdr>
    </w:div>
    <w:div w:id="1095322320">
      <w:bodyDiv w:val="1"/>
      <w:marLeft w:val="0"/>
      <w:marRight w:val="0"/>
      <w:marTop w:val="0"/>
      <w:marBottom w:val="0"/>
      <w:divBdr>
        <w:top w:val="none" w:sz="0" w:space="0" w:color="auto"/>
        <w:left w:val="none" w:sz="0" w:space="0" w:color="auto"/>
        <w:bottom w:val="none" w:sz="0" w:space="0" w:color="auto"/>
        <w:right w:val="none" w:sz="0" w:space="0" w:color="auto"/>
      </w:divBdr>
    </w:div>
    <w:div w:id="1099134124">
      <w:bodyDiv w:val="1"/>
      <w:marLeft w:val="0"/>
      <w:marRight w:val="0"/>
      <w:marTop w:val="0"/>
      <w:marBottom w:val="0"/>
      <w:divBdr>
        <w:top w:val="none" w:sz="0" w:space="0" w:color="auto"/>
        <w:left w:val="none" w:sz="0" w:space="0" w:color="auto"/>
        <w:bottom w:val="none" w:sz="0" w:space="0" w:color="auto"/>
        <w:right w:val="none" w:sz="0" w:space="0" w:color="auto"/>
      </w:divBdr>
    </w:div>
    <w:div w:id="1314874615">
      <w:bodyDiv w:val="1"/>
      <w:marLeft w:val="0"/>
      <w:marRight w:val="0"/>
      <w:marTop w:val="0"/>
      <w:marBottom w:val="0"/>
      <w:divBdr>
        <w:top w:val="none" w:sz="0" w:space="0" w:color="auto"/>
        <w:left w:val="none" w:sz="0" w:space="0" w:color="auto"/>
        <w:bottom w:val="none" w:sz="0" w:space="0" w:color="auto"/>
        <w:right w:val="none" w:sz="0" w:space="0" w:color="auto"/>
      </w:divBdr>
    </w:div>
    <w:div w:id="1319766351">
      <w:bodyDiv w:val="1"/>
      <w:marLeft w:val="0"/>
      <w:marRight w:val="0"/>
      <w:marTop w:val="0"/>
      <w:marBottom w:val="0"/>
      <w:divBdr>
        <w:top w:val="none" w:sz="0" w:space="0" w:color="auto"/>
        <w:left w:val="none" w:sz="0" w:space="0" w:color="auto"/>
        <w:bottom w:val="none" w:sz="0" w:space="0" w:color="auto"/>
        <w:right w:val="none" w:sz="0" w:space="0" w:color="auto"/>
      </w:divBdr>
    </w:div>
    <w:div w:id="1340233190">
      <w:bodyDiv w:val="1"/>
      <w:marLeft w:val="0"/>
      <w:marRight w:val="0"/>
      <w:marTop w:val="0"/>
      <w:marBottom w:val="0"/>
      <w:divBdr>
        <w:top w:val="none" w:sz="0" w:space="0" w:color="auto"/>
        <w:left w:val="none" w:sz="0" w:space="0" w:color="auto"/>
        <w:bottom w:val="none" w:sz="0" w:space="0" w:color="auto"/>
        <w:right w:val="none" w:sz="0" w:space="0" w:color="auto"/>
      </w:divBdr>
    </w:div>
    <w:div w:id="1411929424">
      <w:bodyDiv w:val="1"/>
      <w:marLeft w:val="0"/>
      <w:marRight w:val="0"/>
      <w:marTop w:val="0"/>
      <w:marBottom w:val="0"/>
      <w:divBdr>
        <w:top w:val="none" w:sz="0" w:space="0" w:color="auto"/>
        <w:left w:val="none" w:sz="0" w:space="0" w:color="auto"/>
        <w:bottom w:val="none" w:sz="0" w:space="0" w:color="auto"/>
        <w:right w:val="none" w:sz="0" w:space="0" w:color="auto"/>
      </w:divBdr>
    </w:div>
    <w:div w:id="1690983413">
      <w:bodyDiv w:val="1"/>
      <w:marLeft w:val="0"/>
      <w:marRight w:val="0"/>
      <w:marTop w:val="0"/>
      <w:marBottom w:val="0"/>
      <w:divBdr>
        <w:top w:val="none" w:sz="0" w:space="0" w:color="auto"/>
        <w:left w:val="none" w:sz="0" w:space="0" w:color="auto"/>
        <w:bottom w:val="none" w:sz="0" w:space="0" w:color="auto"/>
        <w:right w:val="none" w:sz="0" w:space="0" w:color="auto"/>
      </w:divBdr>
    </w:div>
    <w:div w:id="1727219549">
      <w:bodyDiv w:val="1"/>
      <w:marLeft w:val="0"/>
      <w:marRight w:val="0"/>
      <w:marTop w:val="0"/>
      <w:marBottom w:val="0"/>
      <w:divBdr>
        <w:top w:val="none" w:sz="0" w:space="0" w:color="auto"/>
        <w:left w:val="none" w:sz="0" w:space="0" w:color="auto"/>
        <w:bottom w:val="none" w:sz="0" w:space="0" w:color="auto"/>
        <w:right w:val="none" w:sz="0" w:space="0" w:color="auto"/>
      </w:divBdr>
    </w:div>
    <w:div w:id="1977948969">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2510</Words>
  <Characters>14307</Characters>
  <Application>Microsoft Office Word</Application>
  <DocSecurity>0</DocSecurity>
  <Lines>119</Lines>
  <Paragraphs>33</Paragraphs>
  <ScaleCrop>false</ScaleCrop>
  <Company>SPecialiST RePack</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2024-07-25T03:00:00Z</dcterms:created>
  <dcterms:modified xsi:type="dcterms:W3CDTF">2024-07-25T03:47:00Z</dcterms:modified>
</cp:coreProperties>
</file>