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265657" w:rsidRDefault="00265657" w:rsidP="0026565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          №   111/35-04      </w:t>
      </w:r>
    </w:p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17 ноября 2017 года №225/65-03 «О налоге на имущество физических лиц»</w:t>
      </w:r>
    </w:p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ст. 406 Налогового кодекса Российской Федерации 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целях приведения в соответствие с Федеральным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</w:t>
        </w:r>
      </w:hyperlink>
      <w:r>
        <w:rPr>
          <w:rFonts w:ascii="Arial" w:hAnsi="Arial" w:cs="Arial"/>
          <w:color w:val="333333"/>
          <w:sz w:val="21"/>
          <w:szCs w:val="21"/>
        </w:rPr>
        <w:t>ом от 29.09.2019 № 321-ФЗ,</w:t>
      </w:r>
    </w:p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65657" w:rsidRDefault="00265657" w:rsidP="00265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пункте 2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17 ноября 2017 года № 225/65-03 «О налоге на имущество физических лиц» слово «, предоставленных» и слово «, дачного» исключить.</w:t>
      </w:r>
    </w:p>
    <w:p w:rsidR="00265657" w:rsidRDefault="00265657" w:rsidP="002656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265657" w:rsidRDefault="00265657" w:rsidP="002656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265657" w:rsidRDefault="00415A9E" w:rsidP="00265657">
      <w:bookmarkStart w:id="0" w:name="_GoBack"/>
      <w:bookmarkEnd w:id="0"/>
    </w:p>
    <w:sectPr w:rsidR="00415A9E" w:rsidRPr="00265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5EA2"/>
    <w:multiLevelType w:val="multilevel"/>
    <w:tmpl w:val="5EE8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799DD3FC5D98C18700A4D1DA2A6244C0F1E075B68A53A4C57B5C5A5F0847B76DB8FD5F16B3DDD2C417215407F2996DEED6D76B881CC2B9G8K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51</cp:revision>
  <dcterms:created xsi:type="dcterms:W3CDTF">2024-05-13T04:46:00Z</dcterms:created>
  <dcterms:modified xsi:type="dcterms:W3CDTF">2024-05-13T06:36:00Z</dcterms:modified>
</cp:coreProperties>
</file>