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Администрация Энгельсского муниципального района Саратовской области уведомляет заинтересованных лиц о проведении аукционов на право заключения договоров аренды земельных участков»: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Лот №1</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Местоположением земельного участка: Российская Федерация, Саратовская область, Энгельский муниципальный район Саратовской области, Безымянское муниципальное образование, поселок Солонцово, улица Центральная, з/у 18</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Площадь земельного участка (кв.м.): 29142</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Кадастровый номер земельного участка: 64:38:170401:2</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Разрешенное использование земельного участка: «питомники»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Принадлежность земельного участка к определенной категории: «земли населенных пунктов»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подачи заявок: с 8 часов 30 минут по местному времени «25» января 2022 г. до 17 часов 30 минут по местному «28» февраля 2022г.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Дата и место проведения аукциона: 03 марта 2022 года, 11 часов 00 минут, г. Энгельс, пл. Ленина, д.30, 1 этаж, зал заседаний.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 более подробной информацией можно ознакомиться на официальном сайте Российской Федерации www.torgi.gov.ru, на сетевом ресурсе общественно - политической газеты администрации Энгельсского муниципального района «Наше слово – XXI век» www.nashe-slovo21.ru, на официальном сайте администрации Энгельсского муниципального района www.engels-city.ru в сети Интернет», а также в печатном издании общественно – политической газеты администрации Энгельсского муниципального района «Наше слово – газета для всех и для каждого».</w:t>
      </w:r>
    </w:p>
    <w:p w:rsidR="006B4685" w:rsidRPr="006B4685" w:rsidRDefault="006B4685" w:rsidP="006B4685">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6B4685">
        <w:rPr>
          <w:rFonts w:ascii="Arial" w:eastAsia="Times New Roman" w:hAnsi="Arial" w:cs="Arial"/>
          <w:b/>
          <w:bCs/>
          <w:color w:val="333333"/>
          <w:sz w:val="36"/>
          <w:szCs w:val="36"/>
          <w:lang w:eastAsia="ru-RU"/>
        </w:rPr>
        <w:t>                                           «УТВЕРЖДАЮ»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И.о.заместителя председателя, начальника управления учета земли комитета</w:t>
      </w:r>
      <w:r w:rsidRPr="006B4685">
        <w:rPr>
          <w:rFonts w:ascii="Arial" w:eastAsia="Times New Roman" w:hAnsi="Arial" w:cs="Arial"/>
          <w:color w:val="333333"/>
          <w:sz w:val="21"/>
          <w:szCs w:val="21"/>
          <w:lang w:eastAsia="ru-RU"/>
        </w:rPr>
        <w:t> </w:t>
      </w:r>
      <w:r w:rsidRPr="006B4685">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_______________________О.Н.Журило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«25» января 2022 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w:t>
      </w:r>
      <w:r w:rsidRPr="006B4685">
        <w:rPr>
          <w:rFonts w:ascii="Arial" w:eastAsia="Times New Roman" w:hAnsi="Arial" w:cs="Arial"/>
          <w:b/>
          <w:bCs/>
          <w:color w:val="333333"/>
          <w:sz w:val="21"/>
          <w:szCs w:val="21"/>
          <w:lang w:eastAsia="ru-RU"/>
        </w:rPr>
        <w:t>Организатор аукциона – </w:t>
      </w:r>
      <w:r w:rsidRPr="006B4685">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6B4685" w:rsidRPr="006B4685" w:rsidRDefault="006B4685" w:rsidP="006B468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Уполномоченный орган</w:t>
      </w:r>
      <w:r w:rsidRPr="006B4685">
        <w:rPr>
          <w:rFonts w:ascii="Arial" w:eastAsia="Times New Roman" w:hAnsi="Arial" w:cs="Arial"/>
          <w:color w:val="333333"/>
          <w:sz w:val="21"/>
          <w:szCs w:val="21"/>
          <w:lang w:eastAsia="ru-RU"/>
        </w:rPr>
        <w:t> – администрация Энгельсского муниципального района</w:t>
      </w:r>
      <w:r w:rsidRPr="006B4685">
        <w:rPr>
          <w:rFonts w:ascii="Arial" w:eastAsia="Times New Roman" w:hAnsi="Arial" w:cs="Arial"/>
          <w:b/>
          <w:bCs/>
          <w:color w:val="333333"/>
          <w:sz w:val="21"/>
          <w:szCs w:val="21"/>
          <w:lang w:eastAsia="ru-RU"/>
        </w:rPr>
        <w:t>.</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Реквизиты решения о проведении аукциона лот №1 –</w:t>
      </w:r>
      <w:r w:rsidRPr="006B4685">
        <w:rPr>
          <w:rFonts w:ascii="Arial" w:eastAsia="Times New Roman" w:hAnsi="Arial" w:cs="Arial"/>
          <w:color w:val="333333"/>
          <w:sz w:val="21"/>
          <w:szCs w:val="21"/>
          <w:lang w:eastAsia="ru-RU"/>
        </w:rPr>
        <w:t> Постановление администрации Энгельсского муниципального района от «03» августа 2021 года № 2852.</w:t>
      </w:r>
    </w:p>
    <w:p w:rsidR="006B4685" w:rsidRPr="006B4685" w:rsidRDefault="006B4685" w:rsidP="006B468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Дата, время и место проведения аукциона «</w:t>
      </w:r>
      <w:r w:rsidRPr="006B4685">
        <w:rPr>
          <w:rFonts w:ascii="Arial" w:eastAsia="Times New Roman" w:hAnsi="Arial" w:cs="Arial"/>
          <w:color w:val="333333"/>
          <w:sz w:val="21"/>
          <w:szCs w:val="21"/>
          <w:lang w:eastAsia="ru-RU"/>
        </w:rPr>
        <w:t>03» марта 2022 г. в 11 часов 00 минут по местному времени по адресу: г. Энгельс, пл. Ленина, д. 30, 1 этаж, зал заседаний.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Порядок проведения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Предмет аукциона</w:t>
      </w:r>
      <w:r w:rsidRPr="006B4685">
        <w:rPr>
          <w:rFonts w:ascii="Arial" w:eastAsia="Times New Roman" w:hAnsi="Arial" w:cs="Arial"/>
          <w:color w:val="333333"/>
          <w:sz w:val="21"/>
          <w:szCs w:val="21"/>
          <w:lang w:eastAsia="ru-RU"/>
        </w:rPr>
        <w:t>:</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r w:rsidRPr="006B4685">
        <w:rPr>
          <w:rFonts w:ascii="Arial" w:eastAsia="Times New Roman" w:hAnsi="Arial" w:cs="Arial"/>
          <w:b/>
          <w:bCs/>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71"/>
        <w:gridCol w:w="4684"/>
      </w:tblGrid>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Местоположение земельного участка      </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Российская Федерация, Саратовская область, Энгельский муниципальный район Саратовской области, Безымянское муниципальное образование, поселок Солонцово, улица Центральная, з/у 18</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29 142</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64:38:170401:2</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Аренда</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Отсутствует</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Питомники</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Земли населенных пунктов</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1 500 860 руб.00 коп</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45 025 руб. 8 коп.</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lastRenderedPageBreak/>
              <w:t>Срок аренды земельного участка</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49 лет</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6B4685" w:rsidRPr="006B4685" w:rsidRDefault="006B4685" w:rsidP="006B4685">
            <w:pPr>
              <w:spacing w:before="150" w:after="150" w:line="336" w:lineRule="atLeast"/>
              <w:outlineLvl w:val="0"/>
              <w:rPr>
                <w:rFonts w:ascii="inherit" w:eastAsia="Times New Roman" w:hAnsi="inherit" w:cs="Arial"/>
                <w:b/>
                <w:bCs/>
                <w:color w:val="333333"/>
                <w:kern w:val="36"/>
                <w:sz w:val="36"/>
                <w:szCs w:val="36"/>
                <w:lang w:eastAsia="ru-RU"/>
              </w:rPr>
            </w:pPr>
            <w:r w:rsidRPr="006B4685">
              <w:rPr>
                <w:rFonts w:ascii="inherit" w:eastAsia="Times New Roman" w:hAnsi="inherit" w:cs="Arial"/>
                <w:b/>
                <w:bCs/>
                <w:color w:val="333333"/>
                <w:kern w:val="36"/>
                <w:sz w:val="36"/>
                <w:szCs w:val="36"/>
                <w:lang w:eastAsia="ru-RU"/>
              </w:rPr>
              <w:t>1 500 860 руб. 00 коп</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Параметры разрешённого строительства объекта капитального строительства: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222"/>
        <w:gridCol w:w="131"/>
        <w:gridCol w:w="7002"/>
      </w:tblGrid>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Количество этажей</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минимальное</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Максимальное</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Для деятельности крестьянского (фермерского) хозяйства:</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Минимальный:</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га (указанный минимальный размер земельного участка для осуществления крестьянским (фермерским) хозяйством его деятельности не распространяется на крестьянские (фермерские) хозяйства,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земельного участка, размер которого менее указанного минимального размера земельного участка для осуществления крестьянским (фермерским) хозяйством его деятельности)</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30% от общей площади сельскохозяйственных угодий, расположенных на территрии Энгельсского муниципального района).</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Для ведения животноводства:</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Минимальный</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га</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ПРЕДЕЛЬНЫЕ ПАРАМЕТРЫ РАЗРЕШЕННОГО СТРОИТЕЛЬСТВА, РЕКОНСТРУКЦИИ ОБЪЕКТОВ КАПИТАЛЬНОГО СТРОИТЕЛЬСТВА</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Количество этажей</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Высота зданий, сооружений</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 метра</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Минимальные отступы от границ земельных участков, не относящихся к индивидуальному жилищному строительству в целях определения мест допустимого размещения зданий, строений, сооружений , за пределами которых запрещено строительство зданий, строений, сооружений</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минимальный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B4685" w:rsidRPr="006B4685" w:rsidTr="006B4685">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B4685" w:rsidRPr="006B4685" w:rsidTr="006B4685">
        <w:tc>
          <w:tcPr>
            <w:tcW w:w="0" w:type="auto"/>
            <w:gridSpan w:val="3"/>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минимальный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максимальный</w:t>
            </w:r>
          </w:p>
        </w:tc>
        <w:tc>
          <w:tcPr>
            <w:tcW w:w="0" w:type="auto"/>
            <w:gridSpan w:val="2"/>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Не подлежит установлению, определяется проектной документацией в соответствии с техническими регламентами, региональными и местными нормативами градостроительного проектирования</w:t>
            </w:r>
          </w:p>
        </w:tc>
      </w:tr>
      <w:tr w:rsidR="006B4685" w:rsidRPr="006B4685" w:rsidTr="006B4685">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i/>
          <w:i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В соответствии с Генеральным планом Безымянского муниципального образования Энгельсского муниципального района Саратовской области Карта планируемого размещения объектов местного значения вблизи испрашиваемого земельного участка размещаются следующие объекты местного значения: низковольтная линия электропередач, планируемый газопровод, планируемый водопровод.</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На основании Правил землепользования и застройки Безымянского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испрашиваемый земельный участок расположен в санитарно-защитной зоне промышленных и коммунальных территорий.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Технические условия: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Электроснабжение: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АО МРСК Волги</w:t>
      </w:r>
      <w:r w:rsidRPr="006B4685">
        <w:rPr>
          <w:rFonts w:ascii="Arial" w:eastAsia="Times New Roman" w:hAnsi="Arial" w:cs="Arial"/>
          <w:color w:val="333333"/>
          <w:sz w:val="21"/>
          <w:szCs w:val="21"/>
          <w:lang w:eastAsia="ru-RU"/>
        </w:rPr>
        <w:t>: возможно осуществить техническое подключение к электрическим сетям с максимальной нагрузкой 15 кВт от ВЛ-10 кВ Л-3 от ПС 110 кВ «Широкополье»</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2"/>
        <w:gridCol w:w="5893"/>
      </w:tblGrid>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Определяется параметрами электрической сети запрашиваемого класса напряжения, указываемого в заявке на технологическое присоединение.</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Определяется перечнем энергопринимающих устройств Заявителя и указывается им в заявке на технологическое присоединение.</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и не может превышать:</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А)30 рабочих дней – для заявителей, указанных в пунктах 12 1 и 14 настоящих Правил, при одновременном соблюдении следующих условий:</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Технологическое присоединение энергопринимающих устройств заявителя осуществляется к электрическим сетям классом напряжения 0,4 кВ и ниже;</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Расстояние от существующих сетей необходимого класса напряжения до границ участка,на котором расположены присоединяемые энергопринимающие устройства, составляет не более 15 метров;</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Отсутствует необходимость урегулирования отношений с лицами, являющимися собственниками или иными законными владельцами земельных участков, расположенных полностью или частично между ближайшим объектом электрической сети,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 и земельным участком заявителя;</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От сетевой организации не требуется выполнение работ по строительству объектов электросетевого хозяйства, включенных в инвестиционные программы сетевых организаций 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а также по обеспечению коммерческого учета электрической энергии.</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4 месяца - для заявителей, максимальная мощность энергопринимающих устройств составляет до 670 кВт включительно в случаях осуществления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вклюдчению) в инвестиционные программы сетевых организаций (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xml:space="preserve">В) 6 месяцев - для заявителей, указанных в пунктах 12.1, 14 и 34 «Правил технологического присоединения…»,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w:t>
            </w:r>
            <w:r w:rsidRPr="006B4685">
              <w:rPr>
                <w:rFonts w:ascii="Arial" w:eastAsia="Times New Roman" w:hAnsi="Arial" w:cs="Arial"/>
                <w:color w:val="333333"/>
                <w:sz w:val="21"/>
                <w:szCs w:val="21"/>
                <w:lang w:eastAsia="ru-RU"/>
              </w:rPr>
              <w:lastRenderedPageBreak/>
              <w:t>устройства, составляет не более 300 метров в городах и поселках городского типа и не более 500 метров в сельской местности.</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Срок действия технических условий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действия технических условий не может составлять менее 2 лет и не более 5 лет.</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Плата за технологическое присоединение энергопринимающих устройств определяется Постановлениями комитета государственного регулирования тарифов Саратовской области №37/9 от 29.12.2020г. и №57/1 от 27.12.2018 г</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i/>
          <w:i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i/>
          <w:i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Водоснабжение и теплоснабжение: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МУП «Покровск-Тепло ЭМР Саратовской области» сети стоящие на балансе МУП «Покровск-Тепло» отсутствуют.</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83"/>
        <w:gridCol w:w="372"/>
      </w:tblGrid>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действия технических условий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i/>
          <w:i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i/>
          <w:i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Газораспределение: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АО «Газпром газораспределение Саратовская область»: на земельном участке отсутствуют сети газораспределения и газопотребления отсутствуют. Предварительная техническая возможность подключения объекта капитального строительства имеется от газораспределительной сети ГРС «Заветы Ильича»: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39"/>
        <w:gridCol w:w="5716"/>
      </w:tblGrid>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Технические условия подключения (технологического присоединения) объекта капитального строительства к сетям инженерно-технического обеспечения, в том числе:</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Предельная свободная мощность существующих сетей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Определяется параметрами сети газопотребления.</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Максимальная нагрузка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Определяется перечнем газоиспользующего оборудования Заявителя.</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Сроки подключения объекта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осуществления мероприятий по технологическому присоединению исчисляется со дня заключения договора в соответствии с п.85 «Правилами подключения (технологического присоединения) объектов капитального строительства к сетям газораспределения» (утв. Постановлением Правительства РФ от 30.12.2013г.</w:t>
            </w:r>
            <w:r w:rsidRPr="006B4685">
              <w:rPr>
                <w:rFonts w:ascii="Arial" w:eastAsia="Times New Roman" w:hAnsi="Arial" w:cs="Arial"/>
                <w:color w:val="333333"/>
                <w:sz w:val="21"/>
                <w:szCs w:val="21"/>
                <w:lang w:eastAsia="ru-RU"/>
              </w:rPr>
              <w:br/>
              <w:t>№ 1314)</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действия технических условий</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Срок действия технических условий принимается равным сроку осуществления мероприятий по подключению (технологическому присоединению) указанному в договоре</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Плата за подключение (технологическое присоединение) к сетям инженерно-технического обеспечения</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Размер платы за подключение определяется в соответствии с методическими указаниями, утвержденными приказом Федеральной антимонопольной службы РФ от 16.08.2018г. № 1151/18 и постановлениями комитета государственного регулирования тарифов Саратовской области</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Ростелеком: </w:t>
      </w:r>
      <w:r w:rsidRPr="006B4685">
        <w:rPr>
          <w:rFonts w:ascii="Arial" w:eastAsia="Times New Roman" w:hAnsi="Arial" w:cs="Arial"/>
          <w:color w:val="333333"/>
          <w:sz w:val="21"/>
          <w:szCs w:val="21"/>
          <w:lang w:eastAsia="ru-RU"/>
        </w:rPr>
        <w:t>коммуникации ПАО «Ростелеком» отсутствуют.</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копия документа, удостоверяющий личность заявителя (всех страниц) (для физических лиц);</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Представление документов, подтверждающих внесение задатка, признается заключением соглашения о задатке.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 Посредством личного обращения по адресу: г. Энгельс, ул. Театральная, д. 1 «А», 1этаж, окно №1. Контактный телефон: 56- 88- 09;</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Энгельсского муниципального района по адресу: </w:t>
      </w:r>
      <w:hyperlink r:id="rId5" w:history="1">
        <w:r w:rsidRPr="006B4685">
          <w:rPr>
            <w:rFonts w:ascii="Arial" w:eastAsia="Times New Roman" w:hAnsi="Arial" w:cs="Arial"/>
            <w:color w:val="0088CC"/>
            <w:sz w:val="21"/>
            <w:szCs w:val="21"/>
            <w:u w:val="single"/>
            <w:lang w:eastAsia="ru-RU"/>
          </w:rPr>
          <w:t>uzp_engels@mail.ru</w:t>
        </w:r>
      </w:hyperlink>
      <w:r w:rsidRPr="006B4685">
        <w:rPr>
          <w:rFonts w:ascii="Arial" w:eastAsia="Times New Roman" w:hAnsi="Arial" w:cs="Arial"/>
          <w:color w:val="333333"/>
          <w:sz w:val="21"/>
          <w:szCs w:val="21"/>
          <w:lang w:eastAsia="ru-RU"/>
        </w:rPr>
        <w:t> с пометкой «Заявка на участие в аукционе».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электронной подписью заявителя (представителя заявителя);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лица, действующего от имени юридического лица без доверенности;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6B4685">
        <w:rPr>
          <w:rFonts w:ascii="Arial" w:eastAsia="Times New Roman" w:hAnsi="Arial" w:cs="Arial"/>
          <w:color w:val="333333"/>
          <w:sz w:val="21"/>
          <w:szCs w:val="21"/>
          <w:lang w:eastAsia="ru-RU"/>
        </w:rPr>
        <w:br/>
        <w:t>д. 1 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«25» января 2022 года.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«28» февраля 2022 года.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lastRenderedPageBreak/>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6B4685" w:rsidRPr="006B4685" w:rsidRDefault="006B4685" w:rsidP="006B4685">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6B4685">
        <w:rPr>
          <w:rFonts w:ascii="Arial" w:eastAsia="Times New Roman" w:hAnsi="Arial" w:cs="Arial"/>
          <w:b/>
          <w:bCs/>
          <w:color w:val="333333"/>
          <w:sz w:val="36"/>
          <w:szCs w:val="36"/>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Организатору торгов – комитету по земельным ресурсам администрации Энгельсского 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ЗАЯВКА НА УЧАСТИЕ В АУКЦИОНЕ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извещение о проведении которого «25» января 2022 г. размещено на официальном сайте Российской Федерации о проведении торгов www.torgi.gov.ru</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Заявитель</w:t>
      </w:r>
      <w:r w:rsidRPr="006B4685">
        <w:rPr>
          <w:rFonts w:ascii="Arial" w:eastAsia="Times New Roman" w:hAnsi="Arial" w:cs="Arial"/>
          <w:color w:val="333333"/>
          <w:sz w:val="21"/>
          <w:szCs w:val="21"/>
          <w:lang w:eastAsia="ru-RU"/>
        </w:rPr>
        <w:t> 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лице 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(для юридического лица Ф.И.О. полностью с указанием должности)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действующего на основании____________________________________________________________________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(кем, когда выдан документ)</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ОГРН 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страна ________________________________, область __________________________индекс______________,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район ____________________________________________, город 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село _____________, поселок ____________, ст._____________, улица 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дом ________________, корпус_____________________________, квартира 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страна ________________________________, область __________________________индекс______________,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район ____________________________________________, город 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село _____________, поселок ____________, ст._____________, улица 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дом ________________, корпус_____________________________, квартира 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паспортные данные (для заявителя - физического лица): серия ________, № 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выдан (кем) 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r>
      <w:r w:rsidRPr="006B4685">
        <w:rPr>
          <w:rFonts w:ascii="Arial" w:eastAsia="Times New Roman" w:hAnsi="Arial" w:cs="Arial"/>
          <w:color w:val="333333"/>
          <w:sz w:val="21"/>
          <w:szCs w:val="21"/>
          <w:lang w:eastAsia="ru-RU"/>
        </w:rPr>
        <w:softHyphen/>
        <w:t>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ИНН (для физического лица) 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электронной почты 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представитель заявителя 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(Ф.И.О. полностью)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документ подтверждающий полномочия представителя: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выдан (кем) 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фактического места проживания страна 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область ____________________________________________, индекс_________________________________,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город (поселок) __________________________________, район______________________________________,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(нужное подчеркнуть)</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 дата проведения аукциона)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участок со следующими характеристиками: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местоположение: 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__________________________________________________________________________________________________________________________________________________________________________________________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площадь _________________ кв.м., кадастровый номер 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разрешенное использование_____________________________________________________________________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Банковские реквизиты для возврата задатка: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Наименование банка___________________________________________________________________________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Расчетный счет №_____________________________________________________________________________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Корреспондентский счет № 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ИНН_________________________________________________________________________________________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ОГРН________________________________________________________________________________________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КПП 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БИК 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Подпись заявителя (представителя заявителя)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М.П.           «______» ____________ 202 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           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Отметить нужное (знаком V)</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r w:rsidR="006B4685" w:rsidRPr="006B4685" w:rsidTr="006B4685">
        <w:tc>
          <w:tcPr>
            <w:tcW w:w="0" w:type="auto"/>
            <w:shd w:val="clear" w:color="auto" w:fill="FFFFFF"/>
            <w:vAlign w:val="center"/>
            <w:hideMark/>
          </w:tcPr>
          <w:p w:rsidR="006B4685" w:rsidRPr="006B4685" w:rsidRDefault="006B4685" w:rsidP="006B4685">
            <w:pPr>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форме электронного документа на указанный адрес электронной почты</w:t>
            </w:r>
          </w:p>
        </w:tc>
        <w:tc>
          <w:tcPr>
            <w:tcW w:w="0" w:type="auto"/>
            <w:shd w:val="clear" w:color="auto" w:fill="FFFFFF"/>
            <w:vAlign w:val="center"/>
            <w:hideMark/>
          </w:tcPr>
          <w:p w:rsidR="006B4685" w:rsidRPr="006B4685" w:rsidRDefault="006B4685" w:rsidP="006B4685">
            <w:pPr>
              <w:spacing w:after="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tc>
      </w:tr>
    </w:tbl>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 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 заявке прилагаются документы согласно описи на______ листах.</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Заявка принята: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час.____ мин.____ «____» ___________________ 202 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подпись _______________/______________________________________/</w:t>
      </w:r>
    </w:p>
    <w:p w:rsidR="006B4685" w:rsidRPr="006B4685" w:rsidRDefault="006B4685" w:rsidP="006B468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Размер задатка по </w:t>
      </w:r>
      <w:r w:rsidRPr="006B4685">
        <w:rPr>
          <w:rFonts w:ascii="Arial" w:eastAsia="Times New Roman" w:hAnsi="Arial" w:cs="Arial"/>
          <w:b/>
          <w:bCs/>
          <w:color w:val="333333"/>
          <w:sz w:val="21"/>
          <w:szCs w:val="21"/>
          <w:lang w:eastAsia="ru-RU"/>
        </w:rPr>
        <w:t>Лоту № 1</w:t>
      </w:r>
      <w:r w:rsidRPr="006B4685">
        <w:rPr>
          <w:rFonts w:ascii="Arial" w:eastAsia="Times New Roman" w:hAnsi="Arial" w:cs="Arial"/>
          <w:color w:val="333333"/>
          <w:sz w:val="21"/>
          <w:szCs w:val="21"/>
          <w:lang w:eastAsia="ru-RU"/>
        </w:rPr>
        <w:t> составляет </w:t>
      </w:r>
      <w:r w:rsidRPr="006B4685">
        <w:rPr>
          <w:rFonts w:ascii="Arial" w:eastAsia="Times New Roman" w:hAnsi="Arial" w:cs="Arial"/>
          <w:b/>
          <w:bCs/>
          <w:color w:val="333333"/>
          <w:sz w:val="21"/>
          <w:szCs w:val="21"/>
          <w:lang w:eastAsia="ru-RU"/>
        </w:rPr>
        <w:t>1 500 860 руб.00 коп</w:t>
      </w:r>
      <w:r w:rsidRPr="006B4685">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Задаток вносится единым платежом на текущий счет Организатора аукциона по следующим реквизитам:</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Получатель: ИНН 6449031750, КПП 644901001</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Комитет финансов администрации Энгельсского 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(Комитет по земельным ресурсам администрации ЭМР)</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Расчетный счет 03232643636500006000</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Банк получателя: Управление Федерального казначейства по Саратовской области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БИК 016311121</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Назначение платежа: л/с 123010115 задаток по аукциону</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КБК 00000000000000000000</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ОКТМО 63650101</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Номер банковского счета УФК, входящего в состав ЕКС:40102810845370000052</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Договор аренды № 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земельного участка, заключаемого по результатам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г. Энгельс                                                                                                                                   "__"______________ 20__ 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16"/>
          <w:szCs w:val="16"/>
          <w:vertAlign w:val="superscript"/>
          <w:lang w:eastAsia="ru-RU"/>
        </w:rPr>
        <w:t>(фамилия, имя отчество)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16"/>
          <w:szCs w:val="16"/>
          <w:vertAlign w:val="superscript"/>
          <w:lang w:eastAsia="ru-RU"/>
        </w:rPr>
        <w:t>(наименование юридического лица/ Ф.И.О. физического лица, индивидуального предпринимателя)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именуем ____ в дальнейшем «Арендатор», действующ__ на основании 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xml:space="preserve">с другой стороны, совместно именуемые – «Стороны», на основании протокола о результатах аукциона на право заключения договора аренды земельного участка от </w:t>
      </w:r>
      <w:r w:rsidRPr="006B4685">
        <w:rPr>
          <w:rFonts w:ascii="Arial" w:eastAsia="Times New Roman" w:hAnsi="Arial" w:cs="Arial"/>
          <w:color w:val="333333"/>
          <w:sz w:val="21"/>
          <w:szCs w:val="21"/>
          <w:lang w:eastAsia="ru-RU"/>
        </w:rPr>
        <w:lastRenderedPageBreak/>
        <w:t>_________________________________________ заключили настоящий договор о нижеследующем:</w:t>
      </w:r>
    </w:p>
    <w:p w:rsidR="006B4685" w:rsidRPr="006B4685" w:rsidRDefault="006B4685" w:rsidP="006B468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Предмет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16"/>
          <w:szCs w:val="16"/>
          <w:vertAlign w:val="superscript"/>
          <w:lang w:eastAsia="ru-RU"/>
        </w:rPr>
        <w:t>(категория земель)</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 кадастровым номером_________________________________________________________________________,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разрешенным использованием:_______________________________________________________________________________,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местоположением/по адресу:________________________________________________________________________________________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области:_______________________________________________________________________________________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1.3. В отношении Земельного участка установлены следующие сервитуты: 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1.4. Земельный участок предоставляется для использования в целях: 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1.5. Установлены следующие ограничения прав на землю: _______________________________________*(1)</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6B4685">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6B4685">
        <w:rPr>
          <w:rFonts w:ascii="Arial" w:eastAsia="Times New Roman" w:hAnsi="Arial" w:cs="Arial"/>
          <w:color w:val="333333"/>
          <w:sz w:val="21"/>
          <w:szCs w:val="21"/>
          <w:lang w:eastAsia="ru-RU"/>
        </w:rPr>
        <w:t> *(2)</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i/>
          <w:iCs/>
          <w:color w:val="333333"/>
          <w:sz w:val="21"/>
          <w:szCs w:val="21"/>
          <w:lang w:eastAsia="ru-RU"/>
        </w:rPr>
        <w:t>или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6B4685" w:rsidRPr="006B4685" w:rsidRDefault="006B4685" w:rsidP="006B468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Арендная плата и порядок ее внесения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год.</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6B4685" w:rsidRPr="006B4685" w:rsidRDefault="006B4685" w:rsidP="006B468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Права и обязанности Сторон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3.1. Арендодатель имеет право: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3.2. Арендодатель обязан: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3.3. Арендатор имеет право: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3.4. Арендатор обязан: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выполнять в полном объеме все условия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 письменно уведомлять Арендодателя в 10-дневный срок:</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*(6)</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6B4685" w:rsidRPr="006B4685" w:rsidRDefault="006B4685" w:rsidP="006B468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Ответственность сторон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6B4685" w:rsidRPr="006B4685" w:rsidRDefault="006B4685" w:rsidP="006B4685">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Порядок урегулирования споров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6B4685" w:rsidRPr="006B4685" w:rsidRDefault="006B4685" w:rsidP="006B4685">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Изменение, расторжение и прекращение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i/>
          <w:iCs/>
          <w:color w:val="333333"/>
          <w:sz w:val="21"/>
          <w:szCs w:val="21"/>
          <w:lang w:eastAsia="ru-RU"/>
        </w:rPr>
        <w:t>или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6.3. Договор может быть расторгнут до истечения срока его действия: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по соглашению сторон;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по решению суда.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в) нарушение обязательств, предусмотренных подпунктами «б»-«д», «ж»-«п» пункта 3.4 настоящего договора;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6B4685" w:rsidRPr="006B4685" w:rsidRDefault="006B4685" w:rsidP="006B4685">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Заключительные положения</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xml:space="preserve">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w:t>
      </w:r>
      <w:r w:rsidRPr="006B4685">
        <w:rPr>
          <w:rFonts w:ascii="Arial" w:eastAsia="Times New Roman" w:hAnsi="Arial" w:cs="Arial"/>
          <w:color w:val="333333"/>
          <w:sz w:val="21"/>
          <w:szCs w:val="21"/>
          <w:lang w:eastAsia="ru-RU"/>
        </w:rPr>
        <w:lastRenderedPageBreak/>
        <w:t>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вступает в силу со дня подписания настоящего договора и действует до момента прекращения действия договора и всех обязательств по нему. *(9)</w:t>
      </w:r>
    </w:p>
    <w:p w:rsidR="006B4685" w:rsidRPr="006B4685" w:rsidRDefault="006B4685" w:rsidP="006B4685">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Реквизиты сторон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Арендодатель: Комитет по земельным ресурсам администрации Энгельсского 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413100 Саратовская область г. Энгельс, ул. Театральная, 1а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расчетный счет 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телефон: 8 (8453) 56-84-20, 55-95-88, 56-89-30 (факс)</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Арендатор: 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Местонахождение и почтовый адрес (место регистрации):</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расчетный счет 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телефон _________________________________________________________________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e-mail:_____________________________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Подписи сторон:</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АРЕНДОДАТЕЛЬ                                                                                        АРЕНДАТОР</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Председатель комитета по земельным                                    _________________________________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ресурсам администрации Энгельсского                                                                </w:t>
      </w:r>
      <w:r w:rsidRPr="006B4685">
        <w:rPr>
          <w:rFonts w:ascii="Arial" w:eastAsia="Times New Roman" w:hAnsi="Arial" w:cs="Arial"/>
          <w:color w:val="333333"/>
          <w:sz w:val="16"/>
          <w:szCs w:val="16"/>
          <w:vertAlign w:val="superscript"/>
          <w:lang w:eastAsia="ru-RU"/>
        </w:rPr>
        <w:t>должность</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муниципального района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________________________________                                 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16"/>
          <w:szCs w:val="16"/>
          <w:vertAlign w:val="superscript"/>
          <w:lang w:eastAsia="ru-RU"/>
        </w:rPr>
        <w:t>   (Ф.И.О.)                                                                                                                                                                                                (Ф.И.О.)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                                     ________________________________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подпись                                                                                                            подпись</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М.П.                                                                                                                     М.П. ______________________________________________________________________</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*(5) предусматривается для Арендатора - юридического лица;</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*(6) предусматривается в отношении земельного участка, расположенного в границах береговой полосы водного объекта общего пользования;</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*(8) предусматривается в договоре, заключаемом для ведения садоводства или дачного хозяйства;</w:t>
      </w:r>
    </w:p>
    <w:p w:rsidR="006B4685" w:rsidRPr="006B4685" w:rsidRDefault="006B4685" w:rsidP="006B4685">
      <w:pPr>
        <w:numPr>
          <w:ilvl w:val="0"/>
          <w:numId w:val="1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*(9) предусматривается в договоре, заключаемом с физическим лицом, индивидуальным предпринимателем</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 </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Приложение к договору аренды</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от ____________ № 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b/>
          <w:bCs/>
          <w:color w:val="333333"/>
          <w:sz w:val="21"/>
          <w:szCs w:val="21"/>
          <w:lang w:eastAsia="ru-RU"/>
        </w:rPr>
        <w:t>Акт приема-передачи земельного участка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г. Энгельс                                                                                                                                          "___"_________________ г.</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Передал:                                                                                                                            Принял:</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АРЕНДОДАТЕЛЬ                                                                                                           АРЕНДАТОР</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Председатель комитета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lastRenderedPageBreak/>
        <w:t>по земельным ресурсам                                                                                    ______________________________</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администрации Энгельсского</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муниципального района</w:t>
      </w:r>
    </w:p>
    <w:p w:rsidR="006B4685" w:rsidRPr="006B4685" w:rsidRDefault="006B4685" w:rsidP="006B4685">
      <w:pPr>
        <w:shd w:val="clear" w:color="auto" w:fill="FFFFFF"/>
        <w:spacing w:after="150" w:line="240" w:lineRule="auto"/>
        <w:rPr>
          <w:rFonts w:ascii="Arial" w:eastAsia="Times New Roman" w:hAnsi="Arial" w:cs="Arial"/>
          <w:color w:val="333333"/>
          <w:sz w:val="21"/>
          <w:szCs w:val="21"/>
          <w:lang w:eastAsia="ru-RU"/>
        </w:rPr>
      </w:pPr>
      <w:r w:rsidRPr="006B4685">
        <w:rPr>
          <w:rFonts w:ascii="Arial" w:eastAsia="Times New Roman" w:hAnsi="Arial" w:cs="Arial"/>
          <w:color w:val="333333"/>
          <w:sz w:val="21"/>
          <w:szCs w:val="21"/>
          <w:lang w:eastAsia="ru-RU"/>
        </w:rPr>
        <w:t>_________________________                                                                       ______________________________</w:t>
      </w:r>
    </w:p>
    <w:p w:rsidR="004E0EB5" w:rsidRPr="006B4685" w:rsidRDefault="004E0EB5" w:rsidP="006B4685">
      <w:bookmarkStart w:id="0" w:name="_GoBack"/>
      <w:bookmarkEnd w:id="0"/>
    </w:p>
    <w:sectPr w:rsidR="004E0EB5" w:rsidRPr="006B46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D7316"/>
    <w:multiLevelType w:val="multilevel"/>
    <w:tmpl w:val="D0783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86C9F"/>
    <w:multiLevelType w:val="multilevel"/>
    <w:tmpl w:val="C774340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D1F69"/>
    <w:multiLevelType w:val="multilevel"/>
    <w:tmpl w:val="91EC7C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C76DAA"/>
    <w:multiLevelType w:val="multilevel"/>
    <w:tmpl w:val="CB56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13EBB"/>
    <w:multiLevelType w:val="multilevel"/>
    <w:tmpl w:val="7FA2CD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3204F7"/>
    <w:multiLevelType w:val="multilevel"/>
    <w:tmpl w:val="6CB012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A2181"/>
    <w:multiLevelType w:val="multilevel"/>
    <w:tmpl w:val="2A067C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E00C2"/>
    <w:multiLevelType w:val="multilevel"/>
    <w:tmpl w:val="670A6F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A1563E"/>
    <w:multiLevelType w:val="multilevel"/>
    <w:tmpl w:val="7DA47F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16BCA"/>
    <w:multiLevelType w:val="multilevel"/>
    <w:tmpl w:val="E57A15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B45B66"/>
    <w:multiLevelType w:val="multilevel"/>
    <w:tmpl w:val="37AAE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F1218A"/>
    <w:multiLevelType w:val="multilevel"/>
    <w:tmpl w:val="DF7AD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4803D3"/>
    <w:multiLevelType w:val="multilevel"/>
    <w:tmpl w:val="D2B646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D2AC3"/>
    <w:multiLevelType w:val="multilevel"/>
    <w:tmpl w:val="73C4BD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1"/>
  </w:num>
  <w:num w:numId="3">
    <w:abstractNumId w:val="8"/>
  </w:num>
  <w:num w:numId="4">
    <w:abstractNumId w:val="10"/>
  </w:num>
  <w:num w:numId="5">
    <w:abstractNumId w:val="7"/>
  </w:num>
  <w:num w:numId="6">
    <w:abstractNumId w:val="0"/>
  </w:num>
  <w:num w:numId="7">
    <w:abstractNumId w:val="13"/>
  </w:num>
  <w:num w:numId="8">
    <w:abstractNumId w:val="4"/>
  </w:num>
  <w:num w:numId="9">
    <w:abstractNumId w:val="12"/>
  </w:num>
  <w:num w:numId="10">
    <w:abstractNumId w:val="9"/>
  </w:num>
  <w:num w:numId="11">
    <w:abstractNumId w:val="5"/>
  </w:num>
  <w:num w:numId="12">
    <w:abstractNumId w:val="2"/>
  </w:num>
  <w:num w:numId="13">
    <w:abstractNumId w:val="1"/>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247356"/>
    <w:rsid w:val="00446265"/>
    <w:rsid w:val="004C7323"/>
    <w:rsid w:val="004E0EB5"/>
    <w:rsid w:val="00525510"/>
    <w:rsid w:val="006446C8"/>
    <w:rsid w:val="006B4685"/>
    <w:rsid w:val="00837505"/>
    <w:rsid w:val="00895F3E"/>
    <w:rsid w:val="008E2CE7"/>
    <w:rsid w:val="00BB6150"/>
    <w:rsid w:val="00EB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1409620716">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22</Pages>
  <Words>8204</Words>
  <Characters>46767</Characters>
  <Application>Microsoft Office Word</Application>
  <DocSecurity>0</DocSecurity>
  <Lines>389</Lines>
  <Paragraphs>109</Paragraphs>
  <ScaleCrop>false</ScaleCrop>
  <Company>SPecialiST RePack</Company>
  <LinksUpToDate>false</LinksUpToDate>
  <CharactersWithSpaces>54862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2024-07-22T01:37:00Z</dcterms:created>
  <dcterms:modified xsi:type="dcterms:W3CDTF">2024-07-22T01:58:00Z</dcterms:modified>
</cp:coreProperties>
</file>