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01" w:rsidRPr="00CE0601" w:rsidRDefault="00CE0601" w:rsidP="00CE0601">
      <w:pPr>
        <w:shd w:val="clear" w:color="auto" w:fill="FFFFFF"/>
        <w:spacing w:after="150" w:line="240" w:lineRule="auto"/>
        <w:jc w:val="center"/>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БЕЗЫМЯНСКОЕ МУНИЦИПАЛЬНОЕ ОБРАЗОВАНИЕ</w:t>
      </w:r>
    </w:p>
    <w:p w:rsidR="00CE0601" w:rsidRPr="00CE0601" w:rsidRDefault="00CE0601" w:rsidP="00CE0601">
      <w:pPr>
        <w:shd w:val="clear" w:color="auto" w:fill="FFFFFF"/>
        <w:spacing w:after="150" w:line="240" w:lineRule="auto"/>
        <w:jc w:val="center"/>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ЭНГЕЛЬССКОГО МУНИЦИПАЛЬНОГО РАЙОНА САРАТОВСКОЙ ОБЛАСТИ</w:t>
      </w:r>
    </w:p>
    <w:p w:rsidR="00CE0601" w:rsidRPr="00CE0601" w:rsidRDefault="00CE0601" w:rsidP="00CE0601">
      <w:pPr>
        <w:shd w:val="clear" w:color="auto" w:fill="FFFFFF"/>
        <w:spacing w:after="150" w:line="240" w:lineRule="auto"/>
        <w:jc w:val="center"/>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АДМИНИСТРАЦИЯ БЕЗЫМЯНСКОГО МУНИЦИПАЛЬНОГО ОБРАЗОВАНИЯ</w:t>
      </w:r>
    </w:p>
    <w:p w:rsidR="00CE0601" w:rsidRPr="00CE0601" w:rsidRDefault="00CE0601" w:rsidP="00CE0601">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CE0601">
        <w:rPr>
          <w:rFonts w:ascii="Arial" w:eastAsia="Times New Roman" w:hAnsi="Arial" w:cs="Arial"/>
          <w:b/>
          <w:bCs/>
          <w:color w:val="333333"/>
          <w:kern w:val="36"/>
          <w:sz w:val="41"/>
          <w:szCs w:val="41"/>
          <w:lang w:eastAsia="ru-RU"/>
        </w:rPr>
        <w:t>ПОСТАНОВЛЕНИЕ</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            14.09.2020                                                                                                    №        57       </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с. Безымянное</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О внесении изменений в административный регламент предоставления муниципальной услуги «Продажа земельных участков или заключение договоров аренды земельных участков по результатам аукционов» утвержденный постановлением от 29.05.2020 № 40</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В соответствии с Федеральным законом от 27.07.2010 года №210-ФЗ «Об организации предоставления государственных и муниципальных услуг», Земельным кодексом Российской Федерации, Уставом Безымянского муниципального образования Энгельсского муниципального района Саратовской области, администрация Безымянского муниципального образования,</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Постановляет:</w:t>
      </w:r>
    </w:p>
    <w:p w:rsidR="00CE0601" w:rsidRPr="00CE0601" w:rsidRDefault="00CE0601" w:rsidP="00CE060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Внести в административный регламент предоставления муниципальной услуги «Продажа земельных участков или заключение договоров аренды земельных участков по результатам аукционов», утвержденный постановлением администрации Безымянского муниципального образования от 29.05.2020 № 40, следующие изменения:</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1.1.пункт 1.1. дополнить абзацем следующего содержания:</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может приниматься администрацией Безымянского муниципального образования самостоятельно либо по заявлениям граждан или юридических лиц»;</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1.2. в пункт 1.4. в строке первой после слова «Заявка» вставить слова «на проведение аукциона либо»;</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1.3. раздел 1 дополнить пунктами 1.6.;1.7.; 1.8.; 1.9. следующего содержания:</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w:t>
      </w:r>
      <w:r w:rsidRPr="00CE0601">
        <w:rPr>
          <w:rFonts w:ascii="Arial" w:eastAsia="Times New Roman" w:hAnsi="Arial" w:cs="Arial"/>
          <w:b/>
          <w:bCs/>
          <w:color w:val="333333"/>
          <w:sz w:val="21"/>
          <w:szCs w:val="21"/>
          <w:lang w:eastAsia="ru-RU"/>
        </w:rPr>
        <w:t>1.6</w:t>
      </w:r>
      <w:r w:rsidRPr="00CE0601">
        <w:rPr>
          <w:rFonts w:ascii="Arial" w:eastAsia="Times New Roman" w:hAnsi="Arial" w:cs="Arial"/>
          <w:color w:val="333333"/>
          <w:sz w:val="21"/>
          <w:szCs w:val="21"/>
          <w:lang w:eastAsia="ru-RU"/>
        </w:rPr>
        <w:t>. Гражданин или юридическое лицо при обращении с заявлением об образовании земельного участка для его продажи или предоставления в аренду путем проведения аукциона обязаны:</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 подготовить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за исключением образования земельного участка из земель или земельных участков, расположенных в границах населенных пунктов;</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2) подать заявление об утверждении схемы расположения земельного участка, с указанием цели использования земельного участка;</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i/>
          <w:iCs/>
          <w:color w:val="333333"/>
          <w:sz w:val="21"/>
          <w:szCs w:val="21"/>
          <w:lang w:eastAsia="ru-RU"/>
        </w:rPr>
        <w:t>(Утверждение схемы расположения земельного участка обеспечивается в соответствии с административным регламентом «Утверждение и выдача схемы расположения земельного участка или земельных участков на кадастровом плане территории», утвержденным постановлением администрации Безымянского муниципального образования от 14.06.2018 года №51);</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3) обеспечить выполнение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2 настоящего пункта схемой расположения земельного участка;</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lastRenderedPageBreak/>
        <w:t>4) осуществить государственный кадастровый учет земельного участка, а также государственную регистрацию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2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5) обратиться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1.7</w:t>
      </w:r>
      <w:r w:rsidRPr="00CE0601">
        <w:rPr>
          <w:rFonts w:ascii="Arial" w:eastAsia="Times New Roman" w:hAnsi="Arial" w:cs="Arial"/>
          <w:color w:val="333333"/>
          <w:sz w:val="21"/>
          <w:szCs w:val="21"/>
          <w:lang w:eastAsia="ru-RU"/>
        </w:rPr>
        <w:t>.Заявление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подается лично, либо посредством почтового отправления, либо посредством электронной почты на имя главы Безымянского муниципального образования с приложением документов, предусмотренных пунктом </w:t>
      </w:r>
      <w:r w:rsidRPr="00CE0601">
        <w:rPr>
          <w:rFonts w:ascii="Arial" w:eastAsia="Times New Roman" w:hAnsi="Arial" w:cs="Arial"/>
          <w:b/>
          <w:bCs/>
          <w:color w:val="333333"/>
          <w:sz w:val="21"/>
          <w:szCs w:val="21"/>
          <w:lang w:eastAsia="ru-RU"/>
        </w:rPr>
        <w:t>1.6.</w:t>
      </w:r>
      <w:r w:rsidRPr="00CE0601">
        <w:rPr>
          <w:rFonts w:ascii="Arial" w:eastAsia="Times New Roman" w:hAnsi="Arial" w:cs="Arial"/>
          <w:color w:val="333333"/>
          <w:sz w:val="21"/>
          <w:szCs w:val="21"/>
          <w:lang w:eastAsia="ru-RU"/>
        </w:rPr>
        <w:t> настоящего административного регламента.</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Заявление регистрируется в тот же день специалистом администрации путем проставления в нижнем правом углу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 затем возвращается специалисту.</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После проставления резолюции главой муниципального образования:</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Исполнитель проводит проверку наличия и правильности оформления заявления и документов, представленных заявителем.</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При отсутствии оснований, предусмотренных пунктом </w:t>
      </w:r>
      <w:r w:rsidRPr="00CE0601">
        <w:rPr>
          <w:rFonts w:ascii="Arial" w:eastAsia="Times New Roman" w:hAnsi="Arial" w:cs="Arial"/>
          <w:b/>
          <w:bCs/>
          <w:color w:val="333333"/>
          <w:sz w:val="21"/>
          <w:szCs w:val="21"/>
          <w:lang w:eastAsia="ru-RU"/>
        </w:rPr>
        <w:t>1.8.</w:t>
      </w:r>
      <w:r w:rsidRPr="00CE0601">
        <w:rPr>
          <w:rFonts w:ascii="Arial" w:eastAsia="Times New Roman" w:hAnsi="Arial" w:cs="Arial"/>
          <w:color w:val="333333"/>
          <w:sz w:val="21"/>
          <w:szCs w:val="21"/>
          <w:lang w:eastAsia="ru-RU"/>
        </w:rPr>
        <w:t> настоящего административного регламента, исполнитель принимает заявление к рассмотрению и проставляет соответствующую отметку в журнале регистрации.</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1.8</w:t>
      </w:r>
      <w:r w:rsidRPr="00CE0601">
        <w:rPr>
          <w:rFonts w:ascii="Arial" w:eastAsia="Times New Roman" w:hAnsi="Arial" w:cs="Arial"/>
          <w:color w:val="333333"/>
          <w:sz w:val="21"/>
          <w:szCs w:val="21"/>
          <w:lang w:eastAsia="ru-RU"/>
        </w:rPr>
        <w:t>.Земельный участок, находящийся в муниципальной собственности, не может быть предметом аукциона, если:</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r w:rsidRPr="00CE0601">
        <w:rPr>
          <w:rFonts w:ascii="Arial" w:eastAsia="Times New Roman" w:hAnsi="Arial" w:cs="Arial"/>
          <w:b/>
          <w:bCs/>
          <w:color w:val="333333"/>
          <w:sz w:val="21"/>
          <w:szCs w:val="21"/>
          <w:lang w:eastAsia="ru-RU"/>
        </w:rPr>
        <w:t>" (подпункт 1 п.8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2) на земельный участок не зарегистрировано право муниципальной собственности </w:t>
      </w:r>
      <w:r w:rsidRPr="00CE0601">
        <w:rPr>
          <w:rFonts w:ascii="Arial" w:eastAsia="Times New Roman" w:hAnsi="Arial" w:cs="Arial"/>
          <w:b/>
          <w:bCs/>
          <w:color w:val="333333"/>
          <w:sz w:val="21"/>
          <w:szCs w:val="21"/>
          <w:lang w:eastAsia="ru-RU"/>
        </w:rPr>
        <w:t>(подпункт 2 п.8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r w:rsidRPr="00CE0601">
        <w:rPr>
          <w:rFonts w:ascii="Arial" w:eastAsia="Times New Roman" w:hAnsi="Arial" w:cs="Arial"/>
          <w:b/>
          <w:bCs/>
          <w:color w:val="333333"/>
          <w:sz w:val="21"/>
          <w:szCs w:val="21"/>
          <w:lang w:eastAsia="ru-RU"/>
        </w:rPr>
        <w:t>(подпункт 3 п.8 статьи 39.11.ЗК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CE0601">
        <w:rPr>
          <w:rFonts w:ascii="Arial" w:eastAsia="Times New Roman" w:hAnsi="Arial" w:cs="Arial"/>
          <w:b/>
          <w:bCs/>
          <w:color w:val="333333"/>
          <w:sz w:val="21"/>
          <w:szCs w:val="21"/>
          <w:lang w:eastAsia="ru-RU"/>
        </w:rPr>
        <w:t>(подпункт 4 пункта 8 статьи 39.11.ЗК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r w:rsidRPr="00CE0601">
        <w:rPr>
          <w:rFonts w:ascii="Arial" w:eastAsia="Times New Roman" w:hAnsi="Arial" w:cs="Arial"/>
          <w:b/>
          <w:bCs/>
          <w:color w:val="333333"/>
          <w:sz w:val="21"/>
          <w:szCs w:val="21"/>
          <w:lang w:eastAsia="ru-RU"/>
        </w:rPr>
        <w:t>(подпункт 5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lastRenderedPageBreak/>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r w:rsidRPr="00CE0601">
        <w:rPr>
          <w:rFonts w:ascii="Arial" w:eastAsia="Times New Roman" w:hAnsi="Arial" w:cs="Arial"/>
          <w:b/>
          <w:bCs/>
          <w:color w:val="333333"/>
          <w:sz w:val="21"/>
          <w:szCs w:val="21"/>
          <w:lang w:eastAsia="ru-RU"/>
        </w:rPr>
        <w:t>(подпункт 5.1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7) земельный участок не отнесен к определенной категории земель </w:t>
      </w:r>
      <w:r w:rsidRPr="00CE0601">
        <w:rPr>
          <w:rFonts w:ascii="Arial" w:eastAsia="Times New Roman" w:hAnsi="Arial" w:cs="Arial"/>
          <w:b/>
          <w:bCs/>
          <w:color w:val="333333"/>
          <w:sz w:val="21"/>
          <w:szCs w:val="21"/>
          <w:lang w:eastAsia="ru-RU"/>
        </w:rPr>
        <w:t>(подпункт 6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r w:rsidRPr="00CE0601">
        <w:rPr>
          <w:rFonts w:ascii="Arial" w:eastAsia="Times New Roman" w:hAnsi="Arial" w:cs="Arial"/>
          <w:b/>
          <w:bCs/>
          <w:color w:val="333333"/>
          <w:sz w:val="21"/>
          <w:szCs w:val="21"/>
          <w:lang w:eastAsia="ru-RU"/>
        </w:rPr>
        <w:t>(подпункт 7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CE0601">
        <w:rPr>
          <w:rFonts w:ascii="Arial" w:eastAsia="Times New Roman" w:hAnsi="Arial" w:cs="Arial"/>
          <w:b/>
          <w:bCs/>
          <w:color w:val="333333"/>
          <w:sz w:val="21"/>
          <w:szCs w:val="21"/>
          <w:lang w:eastAsia="ru-RU"/>
        </w:rPr>
        <w:t>(подпункт 8 пункта 8 статьи 39.11.ЗК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10) 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CE0601">
        <w:rPr>
          <w:rFonts w:ascii="Arial" w:eastAsia="Times New Roman" w:hAnsi="Arial" w:cs="Arial"/>
          <w:b/>
          <w:bCs/>
          <w:color w:val="333333"/>
          <w:sz w:val="21"/>
          <w:szCs w:val="21"/>
          <w:lang w:eastAsia="ru-RU"/>
        </w:rPr>
        <w:t>(подпункт 9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 </w:t>
      </w:r>
      <w:r w:rsidRPr="00CE0601">
        <w:rPr>
          <w:rFonts w:ascii="Arial" w:eastAsia="Times New Roman" w:hAnsi="Arial" w:cs="Arial"/>
          <w:b/>
          <w:bCs/>
          <w:color w:val="333333"/>
          <w:sz w:val="21"/>
          <w:szCs w:val="21"/>
          <w:lang w:eastAsia="ru-RU"/>
        </w:rPr>
        <w:t>(подпункт 11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12)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r w:rsidRPr="00CE0601">
        <w:rPr>
          <w:rFonts w:ascii="Arial" w:eastAsia="Times New Roman" w:hAnsi="Arial" w:cs="Arial"/>
          <w:b/>
          <w:bCs/>
          <w:color w:val="333333"/>
          <w:sz w:val="21"/>
          <w:szCs w:val="21"/>
          <w:lang w:eastAsia="ru-RU"/>
        </w:rPr>
        <w:t>(подпункт 12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r w:rsidRPr="00CE0601">
        <w:rPr>
          <w:rFonts w:ascii="Arial" w:eastAsia="Times New Roman" w:hAnsi="Arial" w:cs="Arial"/>
          <w:b/>
          <w:bCs/>
          <w:color w:val="333333"/>
          <w:sz w:val="21"/>
          <w:szCs w:val="21"/>
          <w:lang w:eastAsia="ru-RU"/>
        </w:rPr>
        <w:t>(подпункт 13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местного значения </w:t>
      </w:r>
      <w:r w:rsidRPr="00CE0601">
        <w:rPr>
          <w:rFonts w:ascii="Arial" w:eastAsia="Times New Roman" w:hAnsi="Arial" w:cs="Arial"/>
          <w:b/>
          <w:bCs/>
          <w:color w:val="333333"/>
          <w:sz w:val="21"/>
          <w:szCs w:val="21"/>
          <w:lang w:eastAsia="ru-RU"/>
        </w:rPr>
        <w:t>(подпункт 14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15) в отношении земельного участка принято решение о предварительном согласовании его предоставления</w:t>
      </w:r>
      <w:r w:rsidRPr="00CE0601">
        <w:rPr>
          <w:rFonts w:ascii="Arial" w:eastAsia="Times New Roman" w:hAnsi="Arial" w:cs="Arial"/>
          <w:b/>
          <w:bCs/>
          <w:color w:val="333333"/>
          <w:sz w:val="21"/>
          <w:szCs w:val="21"/>
          <w:lang w:eastAsia="ru-RU"/>
        </w:rPr>
        <w:t>(подпункт 16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r w:rsidRPr="00CE0601">
        <w:rPr>
          <w:rFonts w:ascii="Arial" w:eastAsia="Times New Roman" w:hAnsi="Arial" w:cs="Arial"/>
          <w:b/>
          <w:bCs/>
          <w:color w:val="333333"/>
          <w:sz w:val="21"/>
          <w:szCs w:val="21"/>
          <w:lang w:eastAsia="ru-RU"/>
        </w:rPr>
        <w:t>(подпункт 17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lastRenderedPageBreak/>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E0601">
        <w:rPr>
          <w:rFonts w:ascii="Arial" w:eastAsia="Times New Roman" w:hAnsi="Arial" w:cs="Arial"/>
          <w:b/>
          <w:bCs/>
          <w:color w:val="333333"/>
          <w:sz w:val="21"/>
          <w:szCs w:val="21"/>
          <w:lang w:eastAsia="ru-RU"/>
        </w:rPr>
        <w:t> (подпункт 18 пункта 8 статьи 39.11. ЗК РФ)».</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1.9.</w:t>
      </w:r>
      <w:r w:rsidRPr="00CE0601">
        <w:rPr>
          <w:rFonts w:ascii="Arial" w:eastAsia="Times New Roman" w:hAnsi="Arial" w:cs="Arial"/>
          <w:color w:val="333333"/>
          <w:sz w:val="21"/>
          <w:szCs w:val="21"/>
          <w:lang w:eastAsia="ru-RU"/>
        </w:rPr>
        <w:t>Заявление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рассматривается в течение одного месяца со дня поступления в администрацию заявления.</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В соответствии с пунктом 4 статьи 39.11 Земельного кодекса Российской Федерации принятие и направление заявителю решения об утверждении схемы расположения земельного участка или земельных участков на кадастровом плане территории осуществляется в срок не более двух месяцев со дня поступления в администрацию заявления об ее утверждении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CE0601" w:rsidRPr="00CE0601" w:rsidRDefault="00CE0601" w:rsidP="00CE0601">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его официального обнародования.</w:t>
      </w:r>
    </w:p>
    <w:p w:rsidR="00CE0601" w:rsidRPr="00CE0601" w:rsidRDefault="00CE0601" w:rsidP="00CE0601">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E0601">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И.о. главы Безымянского</w:t>
      </w:r>
    </w:p>
    <w:p w:rsidR="00CE0601" w:rsidRPr="00CE0601" w:rsidRDefault="00CE0601" w:rsidP="00CE0601">
      <w:pPr>
        <w:shd w:val="clear" w:color="auto" w:fill="FFFFFF"/>
        <w:spacing w:after="150" w:line="240" w:lineRule="auto"/>
        <w:rPr>
          <w:rFonts w:ascii="Arial" w:eastAsia="Times New Roman" w:hAnsi="Arial" w:cs="Arial"/>
          <w:color w:val="333333"/>
          <w:sz w:val="21"/>
          <w:szCs w:val="21"/>
          <w:lang w:eastAsia="ru-RU"/>
        </w:rPr>
      </w:pPr>
      <w:r w:rsidRPr="00CE0601">
        <w:rPr>
          <w:rFonts w:ascii="Arial" w:eastAsia="Times New Roman" w:hAnsi="Arial" w:cs="Arial"/>
          <w:b/>
          <w:bCs/>
          <w:color w:val="333333"/>
          <w:sz w:val="21"/>
          <w:szCs w:val="21"/>
          <w:lang w:eastAsia="ru-RU"/>
        </w:rPr>
        <w:t>муниципального образования                                                                       В.А. Литовченко</w:t>
      </w:r>
    </w:p>
    <w:p w:rsidR="003A79F2" w:rsidRDefault="003A79F2">
      <w:bookmarkStart w:id="0" w:name="_GoBack"/>
      <w:bookmarkEnd w:id="0"/>
    </w:p>
    <w:sectPr w:rsidR="003A7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45A5D"/>
    <w:multiLevelType w:val="multilevel"/>
    <w:tmpl w:val="B2AA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BC622F"/>
    <w:multiLevelType w:val="multilevel"/>
    <w:tmpl w:val="BF9C4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01"/>
    <w:rsid w:val="003A79F2"/>
    <w:rsid w:val="00CE0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3AF9D-472A-4BFF-A488-4E32E9D1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06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60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06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0601"/>
    <w:rPr>
      <w:b/>
      <w:bCs/>
    </w:rPr>
  </w:style>
  <w:style w:type="character" w:styleId="a5">
    <w:name w:val="Emphasis"/>
    <w:basedOn w:val="a0"/>
    <w:uiPriority w:val="20"/>
    <w:qFormat/>
    <w:rsid w:val="00CE0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1772</Words>
  <Characters>10105</Characters>
  <Application>Microsoft Office Word</Application>
  <DocSecurity>0</DocSecurity>
  <Lines>84</Lines>
  <Paragraphs>23</Paragraphs>
  <ScaleCrop>false</ScaleCrop>
  <Company>SPecialiST RePack</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2024-05-07T05:35:00Z</dcterms:created>
  <dcterms:modified xsi:type="dcterms:W3CDTF">2024-05-07T05:35:00Z</dcterms:modified>
</cp:coreProperties>
</file>