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2B3D12" w:rsidRDefault="002B3D12" w:rsidP="002B3D12">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15.07.2016                                                                                                    №        103     </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согласно приложению.</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5"/>
            <w:rFonts w:ascii="Arial" w:hAnsi="Arial" w:cs="Arial"/>
            <w:color w:val="0088CC"/>
            <w:sz w:val="21"/>
            <w:szCs w:val="21"/>
            <w:u w:val="none"/>
          </w:rPr>
          <w:t>www.engels-city.ru</w:t>
        </w:r>
      </w:hyperlink>
      <w:r>
        <w:rPr>
          <w:rFonts w:ascii="Arial" w:hAnsi="Arial" w:cs="Arial"/>
          <w:color w:val="333333"/>
          <w:sz w:val="21"/>
          <w:szCs w:val="21"/>
        </w:rPr>
        <w:t> в сети Интернет.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15.07.2016 № 103</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в частной собственности»</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Административный регламент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заключения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применяются к правоотношениям, связанным с заключением соглашения о перераспределении земельных участков (земель) в соответствии со статьей 39.28 Земельного кодекса Российской Федерации: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целях приведения границ земельных участков в соответствие с утвержденным проектом межевания территории, в границах застроенной территории, в отношении которой заключен договор о развитии застроенной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целях исключения вклинивания, вкрапливания, изломанности границ, чересполосицы в соответствие с утвержденным проектом межевания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(далее – заявление) может быть подано заявителем: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 Наименование муниципальной услуги –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специалист администрации Безымянского муниципального образования. Заявление также может быть подано заявителем через ГКУСО «МФЦ».</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решениях, принятых администрацией Безымянского муниципального образования, направляемые заявителю, подписывает глава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утверждении схемы расположения земельного участка, согласие на заключение соглашения о перераспределении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утверждении схемы расположения земельного участка или земельных участков на кадастровом плане территории, отказ в заключении соглашения о перераспределении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получении (возврате) заявления от имени администрации Безымянского муниципального образования подписывает глава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w:t>
      </w:r>
      <w:r>
        <w:rPr>
          <w:rFonts w:ascii="Arial" w:hAnsi="Arial" w:cs="Arial"/>
          <w:b/>
          <w:bCs/>
          <w:color w:val="333333"/>
          <w:sz w:val="21"/>
          <w:szCs w:val="21"/>
        </w:rPr>
        <w:t> </w:t>
      </w:r>
      <w:r>
        <w:rPr>
          <w:rFonts w:ascii="Arial" w:hAnsi="Arial" w:cs="Arial"/>
          <w:color w:val="333333"/>
          <w:sz w:val="21"/>
          <w:szCs w:val="21"/>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Энгельсским отделом Управления Федеральной службы государственной регистрации, кадастра и картографии по Саратовской области и межрайонным отделом № 17 филиала Федерального государственного бюджетного учреждения «Федеральная кадастровая палата Росреестра» по Саратовской области.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8" w:history="1">
        <w:r>
          <w:rPr>
            <w:rStyle w:val="a5"/>
            <w:rFonts w:ascii="Arial" w:hAnsi="Arial" w:cs="Arial"/>
            <w:color w:val="0088CC"/>
            <w:sz w:val="21"/>
            <w:szCs w:val="21"/>
            <w:u w:val="none"/>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уведомления о возврате заявления;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 согласия на заключения соглашения о перераспределении;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8 статьи 39.29 Земельного кодекса Российской Федерации принятие решения об утверждении схемы расположения земельного участка либо направление заявителю согласия на заключение соглашения о перераспределении земельных участков в соответствии с утверждённым проектом межевания территории либо принятие решение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25.11.2001 года № 137-ФЗ «О введении в действие  Земельного кодекса Российской Федерации»;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 ноября 2014 года № 1221 «Об утверждении Правил присвоения, изменения и аннулирования адресов»;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распоряжение администрации Безымянского муниципального образования от 25.12.2014 года № 45 «О назначении ответственных лиц, уполномоченных на осуществление информационного обмена в рамках электронного межведомственного взаимодействия».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соответствующее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правоустанавливающих и(или)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копии документов, подтверждающих права заявителя на здания, сооружения (при наличии на образуемом земельном участке зданий, сооружений);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2.7. Перечень оснований для возврата в приеме документов, либо приостановления рассмотрения заявления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подлежит возврату заявителю по следующим основаниям: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 настоящего административного регламента;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предусмотренным пунктом 9 статьи 39.29 Земельного кодекса Российской Федерации: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о перераспределении земельных участков подано в случаях, не предусмотренных пунктом 1 статьи 39.28 Земельного кодекса РФ;</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w:t>
      </w:r>
      <w:r>
        <w:rPr>
          <w:rFonts w:ascii="Arial" w:hAnsi="Arial" w:cs="Arial"/>
          <w:color w:val="333333"/>
          <w:sz w:val="21"/>
          <w:szCs w:val="21"/>
        </w:rPr>
        <w:lastRenderedPageBreak/>
        <w:t>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предусмотренным пунктом 14 статьи 39.29 Земельного кодекса РФ:</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9"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документов и принятие решения о предоставлении (отказе в предоставлении) муниципальной услуги;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 соглашения о перераспределении (отказа в заключении соглашения о перераспределении) земельных участков;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подписание соглашения о перераспределении земельных участков.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документов.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 настоящего административного регламента.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Заявление с приложенными документами, поступившее на имя главы Безымянского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w:t>
      </w:r>
      <w:r>
        <w:rPr>
          <w:rFonts w:ascii="Arial" w:hAnsi="Arial" w:cs="Arial"/>
          <w:color w:val="333333"/>
          <w:sz w:val="21"/>
          <w:szCs w:val="21"/>
        </w:rPr>
        <w:lastRenderedPageBreak/>
        <w:t>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специалисту администрации, где резолюция вносится в электронную регистрационную карточку заявления, после чего после чего заявление с приложенными документами направляется исполнителю.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1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к рассмотрению поступившего в администрацию заявления и приложенных к нему документов или возврат заявления.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10 календарных дней.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документов и принятие решения</w:t>
      </w:r>
    </w:p>
    <w:p w:rsidR="002B3D12" w:rsidRDefault="002B3D12" w:rsidP="002B3D12">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б)    с целью определения соответствия подготовленной заявителем схемы расположения земельного участка или земельных участков на кадастровом плане территории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 о заключении соглашения о перераспределении.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наличии оснований, предусмотренных пунктом 2.8 настоящего административного регламента, исполнитель готовит проект постановления об отказе в заключении соглашения о перераспределении земельных участков.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проект постановления об утверждении схемы расположения земельного участка или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20 календарных дней.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утверждении (отказе в утверждении) схемы расположения земельного участка или земельных участков на кадастровом плане территории, о заключении соглашения о перераспределении (об отказе в заключении соглашения) о перераспределении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муниципального правового акта о предоставлении (отказе в предоставлении) муниципальной услуги.</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w:t>
      </w:r>
      <w:r>
        <w:rPr>
          <w:rFonts w:ascii="Arial" w:hAnsi="Arial" w:cs="Arial"/>
          <w:color w:val="333333"/>
          <w:sz w:val="21"/>
          <w:szCs w:val="21"/>
        </w:rPr>
        <w:lastRenderedPageBreak/>
        <w:t>электронного сообщения, подтверждающие направление заявителю заверенной копии соответствующего муниципального правового акта.</w:t>
      </w:r>
    </w:p>
    <w:p w:rsidR="002B3D12" w:rsidRDefault="002B3D12" w:rsidP="002B3D1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30 календарных дней.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Подписание соглашения о перераспределении земельных участков</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общего отдела администрации Безымянского муниципального образования готовит проект соглашения о перераспределении земельных участков (далее – соглашение) и передает для подписания главе Безымянского муниципального образования. После чего уведомляет заявителя по телефону о подготовке проекта соглашения о перераспределении и необходимости получения их в администрации.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неявки заявителя в администрацию для подписания проекта соглашения в срок, предусмотренный в уведомлении о решении, принятом администрацией Безымянского муниципального образования, проект соглашения направляется заявителю посредством почтового отправления с сопроводительным письмом, содержащим предложение о заключении соответствующего соглашения.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обязан подписать соглашение не позднее чем в течение 30 дней со дня его получения.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подписание соглашения главой Безымянского муниципального образования и заявителем или направление заявителю подписанного главой Безымянского муниципального образования проекта с предложением о заключении соответствующего соглашения.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присвоение специалистом общего отдела регистрационного номера подписанному соглашению либо присвоение специалистом общего отдела администрации в журнале исходящих документов администрации исходящего номера сопроводительному письму к направляемому заявителю проекту с предложением о заключении соглашения и указание реквизитов соответствующего заказного почтового отправления.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30 календарных дней.</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w:t>
      </w:r>
      <w:r>
        <w:rPr>
          <w:rFonts w:ascii="Arial" w:hAnsi="Arial" w:cs="Arial"/>
          <w:color w:val="333333"/>
          <w:sz w:val="21"/>
          <w:szCs w:val="21"/>
        </w:rPr>
        <w:lastRenderedPageBreak/>
        <w:t>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11"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2"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B3D12" w:rsidRDefault="002B3D12" w:rsidP="002B3D1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2B3D12" w:rsidRDefault="002B3D12" w:rsidP="002B3D1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w:t>
      </w:r>
      <w:r>
        <w:rPr>
          <w:rFonts w:ascii="Arial" w:hAnsi="Arial" w:cs="Arial"/>
          <w:color w:val="333333"/>
          <w:sz w:val="21"/>
          <w:szCs w:val="21"/>
        </w:rPr>
        <w:lastRenderedPageBreak/>
        <w:t>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w:t>
      </w:r>
      <w:r>
        <w:rPr>
          <w:rFonts w:ascii="Arial" w:hAnsi="Arial" w:cs="Arial"/>
          <w:color w:val="333333"/>
          <w:sz w:val="21"/>
          <w:szCs w:val="21"/>
        </w:rPr>
        <w:lastRenderedPageBreak/>
        <w:t>обращения с жалобой и прекращении переписки по данному вопросу. О данном решении в адрес заявителя направляется письменное уведомление.</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1</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2B3D12" w:rsidRDefault="002B3D12" w:rsidP="002B3D1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2B3D12" w:rsidRDefault="002B3D12" w:rsidP="002B3D1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2B3D12" w:rsidRDefault="002B3D12" w:rsidP="002B3D1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2B3D12" w:rsidRDefault="002B3D12" w:rsidP="002B3D12">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отчество/наименование заявителя)</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(адрес/местонахождение)</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2B3D12" w:rsidRDefault="002B3D12" w:rsidP="002B3D1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Уведомляю Вас о возврате заявления о заключении соглашения об установлении сервитута по следующему(-им) основанию(-ям), предусмотренному(-ым) пунктом 2.7 административного регламента предоставления администрацией Безымянского муниципального образования муниципальной услуги «Заключение соглашения о перераспределении земельных участков </w:t>
      </w:r>
      <w:r>
        <w:rPr>
          <w:rFonts w:ascii="Arial" w:hAnsi="Arial" w:cs="Arial"/>
          <w:color w:val="333333"/>
          <w:sz w:val="21"/>
          <w:szCs w:val="21"/>
        </w:rPr>
        <w:lastRenderedPageBreak/>
        <w:t>(земель),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Безымянского муниципального образования от _________№___________:</w:t>
      </w:r>
    </w:p>
    <w:tbl>
      <w:tblPr>
        <w:tblW w:w="98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7230"/>
        <w:gridCol w:w="1965"/>
      </w:tblGrid>
      <w:tr w:rsidR="002B3D12" w:rsidTr="002B3D12">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п/п</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w:t>
            </w:r>
          </w:p>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оснований (отмечается знаком V)</w:t>
            </w:r>
          </w:p>
        </w:tc>
      </w:tr>
      <w:tr w:rsidR="002B3D12" w:rsidTr="002B3D12">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rPr>
                <w:rFonts w:ascii="Arial" w:hAnsi="Arial" w:cs="Arial"/>
                <w:color w:val="333333"/>
                <w:sz w:val="21"/>
                <w:szCs w:val="21"/>
              </w:rPr>
            </w:pPr>
          </w:p>
        </w:tc>
      </w:tr>
      <w:tr w:rsidR="002B3D12" w:rsidTr="002B3D12">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2.6.1 административного регламента (с указанием наименования документа(-ов), который (-ые) не представлены)</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rPr>
                <w:rFonts w:ascii="Arial" w:hAnsi="Arial" w:cs="Arial"/>
                <w:color w:val="333333"/>
                <w:sz w:val="21"/>
                <w:szCs w:val="21"/>
              </w:rPr>
            </w:pPr>
          </w:p>
        </w:tc>
      </w:tr>
      <w:tr w:rsidR="002B3D12" w:rsidTr="002B3D12">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2B3D12" w:rsidRDefault="002B3D12">
            <w:pPr>
              <w:rPr>
                <w:rFonts w:ascii="Arial" w:hAnsi="Arial" w:cs="Arial"/>
                <w:color w:val="333333"/>
                <w:sz w:val="21"/>
                <w:szCs w:val="21"/>
              </w:rPr>
            </w:pPr>
          </w:p>
        </w:tc>
      </w:tr>
    </w:tbl>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2B3D12" w:rsidRDefault="002B3D12" w:rsidP="002B3D1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064011" w:rsidRPr="002B3D12" w:rsidRDefault="00064011" w:rsidP="002B3D12">
      <w:bookmarkStart w:id="0" w:name="_GoBack"/>
      <w:bookmarkEnd w:id="0"/>
    </w:p>
    <w:sectPr w:rsidR="00064011" w:rsidRPr="002B3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2B3D12"/>
    <w:rsid w:val="00311493"/>
    <w:rsid w:val="003233D3"/>
    <w:rsid w:val="00332C81"/>
    <w:rsid w:val="00353203"/>
    <w:rsid w:val="00355961"/>
    <w:rsid w:val="003606EA"/>
    <w:rsid w:val="003670E6"/>
    <w:rsid w:val="003A0356"/>
    <w:rsid w:val="003A2076"/>
    <w:rsid w:val="003C54FB"/>
    <w:rsid w:val="003F06E5"/>
    <w:rsid w:val="003F790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1C21"/>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2B3D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4158453">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engels-city.ru/" TargetMode="External"/><Relationship Id="rId5" Type="http://schemas.openxmlformats.org/officeDocument/2006/relationships/hyperlink" Target="http://www.engels-city.ru/" TargetMode="Externa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19</Pages>
  <Words>9425</Words>
  <Characters>53724</Characters>
  <Application>Microsoft Office Word</Application>
  <DocSecurity>0</DocSecurity>
  <Lines>447</Lines>
  <Paragraphs>126</Paragraphs>
  <ScaleCrop>false</ScaleCrop>
  <Company>SPecialiST RePack</Company>
  <LinksUpToDate>false</LinksUpToDate>
  <CharactersWithSpaces>63023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171</cp:revision>
  <dcterms:created xsi:type="dcterms:W3CDTF">2024-05-07T07:03:00Z</dcterms:created>
  <dcterms:modified xsi:type="dcterms:W3CDTF">2024-05-08T02:55:00Z</dcterms:modified>
</cp:coreProperties>
</file>