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F47556" w:rsidRDefault="00F47556" w:rsidP="00F47556">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15.07.2016                                                                                                    №        102     </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согласно приложению.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15.07.2016 № 102</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оказания и доступности муниципальной услуги, </w:t>
      </w:r>
      <w:r>
        <w:rPr>
          <w:rFonts w:ascii="Arial" w:hAnsi="Arial" w:cs="Arial"/>
          <w:color w:val="333333"/>
          <w:sz w:val="21"/>
          <w:szCs w:val="21"/>
        </w:rPr>
        <w:lastRenderedPageBreak/>
        <w:t>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заключения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применяются к правоотношениям, связанным с заключением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со статьей 39.23 Земельного кодекса Российской Федерации;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случаях, предусмотренных Гражданским кодексом Российской Федерации;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проведения изыскательских работ, ведения работ, связанных с пользованием недрами.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заключении соглашения об установлении сервитута (далее – заявление) может быть подано заявителем:</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 СО «МФЦ»);</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специалист администрации Безымянского муниципального образования. Заявление также может быть подано заявителем через ГКУСО «МФЦ».</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Уведомления о решениях, принятых администрацией Безымянского муниципального образования, направляемые заявителю, подписывает глава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установлении сервитута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Уведомления о получении (возврате) заявления от имени администрации  Безымянского муниципального образования подписывает глава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Соглашение об установлении сервитута с заявителем, подписывает  глава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8" w:history="1">
        <w:r>
          <w:rPr>
            <w:rStyle w:val="a5"/>
            <w:rFonts w:ascii="Arial" w:hAnsi="Arial" w:cs="Arial"/>
            <w:color w:val="0088CC"/>
            <w:sz w:val="21"/>
            <w:szCs w:val="21"/>
            <w:u w:val="none"/>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уведомления о возможности заключения соглашения об установлении сервитута в предложенных заявителем границах;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постановления об отказе в установлении сервитута с указанием оснований такого отказа.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специалисту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подпунктом 1 пункта 3 статьи 39.26 Земельного кодекса Российской Федерации направление заявителю уведомления о возможности заключения соглашения об установлении сервитута в предложенных заявителем границах осуществляется в срок не более чем 30 дней со дня поступления заявления о заключении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подпунктом 2 пункта 3 статьи 39.26 Земельного кодекса Российской Федерации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срок не более чем 30 дней со дня поступления заявления.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подпунктом 3 пункта 3 статьи 39.26 Земельного кодекса Российской Федерации направление заявителю подписанные экземпляры проекта соглашения об установлении сервитута осуществляется в срок не более чем 30 дней со дня поступления заявления.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подпунктом 4 пункта 3 статьи 39.26 Земельного кодекса Российской Федерации принятие решения об отказе в установлении сервитута и направление заявителю данного решения осуществляется в срок не более чем 30 дней со дня поступления заявления.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6 статьи 39.26 Земельного кодекса Российской Федерации направление заявителю подписанного соглашения об установлении сервитута осуществляется в срок не более чем 30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24.07.2007 года № 221-ФЗ «О государственном кадастре  недвижимости»;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распоряжение администрации Безымянского муниципального образования от 25.12.2014 года № 45 «О назначении ответственных лиц, уполномоченных на осуществление информационного обмена в рамках электронного межведомственного взаимодействия».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6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подтверждающий полномочия представителя заявителя, если с заявлением обращается представитель заявителя;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w:t>
      </w:r>
      <w:r>
        <w:rPr>
          <w:rFonts w:ascii="Arial" w:hAnsi="Arial" w:cs="Arial"/>
          <w:color w:val="333333"/>
          <w:sz w:val="21"/>
          <w:szCs w:val="21"/>
        </w:rPr>
        <w:lastRenderedPageBreak/>
        <w:t>индивидуальных предпринимателей (для заявителя – индивидуального предпринимателя), копия свидетельства о государственной регистрации юридического лица или выписка из Единого государственного  реестра юридических лиц (для заявителя – юридического лица);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кадастровый паспорт земельного участка, в отношении которого подано заявление;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копии документов, подтверждающих права лица, в интересах которого устанавливается сервитут, осуществлять деятельность, в целях обеспечения которой устанавливается сервитут;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 письменное согласие на утверждение администрацией Безымянского муниципального образования установление сервитута в иных границах с приложением схемы границ сервитута на кадастровом плане территории;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w:t>
      </w:r>
      <w:r>
        <w:rPr>
          <w:rFonts w:ascii="Arial" w:hAnsi="Arial" w:cs="Arial"/>
          <w:b/>
          <w:bCs/>
          <w:color w:val="333333"/>
          <w:sz w:val="21"/>
          <w:szCs w:val="21"/>
        </w:rPr>
        <w:t>«а»</w:t>
      </w:r>
      <w:r>
        <w:rPr>
          <w:rFonts w:ascii="Arial" w:hAnsi="Arial" w:cs="Arial"/>
          <w:color w:val="333333"/>
          <w:sz w:val="21"/>
          <w:szCs w:val="21"/>
        </w:rPr>
        <w:t>,</w:t>
      </w:r>
      <w:r>
        <w:rPr>
          <w:rFonts w:ascii="Arial" w:hAnsi="Arial" w:cs="Arial"/>
          <w:b/>
          <w:bCs/>
          <w:color w:val="333333"/>
          <w:sz w:val="21"/>
          <w:szCs w:val="21"/>
        </w:rPr>
        <w:t> «б»</w:t>
      </w:r>
      <w:r>
        <w:rPr>
          <w:rFonts w:ascii="Arial" w:hAnsi="Arial" w:cs="Arial"/>
          <w:color w:val="333333"/>
          <w:sz w:val="21"/>
          <w:szCs w:val="21"/>
        </w:rPr>
        <w:t>,</w:t>
      </w:r>
      <w:r>
        <w:rPr>
          <w:rFonts w:ascii="Arial" w:hAnsi="Arial" w:cs="Arial"/>
          <w:b/>
          <w:bCs/>
          <w:color w:val="333333"/>
          <w:sz w:val="21"/>
          <w:szCs w:val="21"/>
        </w:rPr>
        <w:t> «г»</w:t>
      </w:r>
      <w:r>
        <w:rPr>
          <w:rFonts w:ascii="Arial" w:hAnsi="Arial" w:cs="Arial"/>
          <w:color w:val="333333"/>
          <w:sz w:val="21"/>
          <w:szCs w:val="21"/>
        </w:rPr>
        <w:t>,</w:t>
      </w:r>
      <w:r>
        <w:rPr>
          <w:rFonts w:ascii="Arial" w:hAnsi="Arial" w:cs="Arial"/>
          <w:b/>
          <w:bCs/>
          <w:color w:val="333333"/>
          <w:sz w:val="21"/>
          <w:szCs w:val="21"/>
        </w:rPr>
        <w:t> «д»</w:t>
      </w:r>
      <w:r>
        <w:rPr>
          <w:rFonts w:ascii="Arial" w:hAnsi="Arial" w:cs="Arial"/>
          <w:color w:val="333333"/>
          <w:sz w:val="21"/>
          <w:szCs w:val="21"/>
        </w:rPr>
        <w:t>,</w:t>
      </w:r>
      <w:r>
        <w:rPr>
          <w:rFonts w:ascii="Arial" w:hAnsi="Arial" w:cs="Arial"/>
          <w:b/>
          <w:bCs/>
          <w:color w:val="333333"/>
          <w:sz w:val="21"/>
          <w:szCs w:val="21"/>
        </w:rPr>
        <w:t> «з», «ж»</w:t>
      </w:r>
      <w:r>
        <w:rPr>
          <w:rFonts w:ascii="Arial" w:hAnsi="Arial" w:cs="Arial"/>
          <w:color w:val="333333"/>
          <w:sz w:val="21"/>
          <w:szCs w:val="21"/>
        </w:rPr>
        <w:t>,</w:t>
      </w:r>
      <w:r>
        <w:rPr>
          <w:rFonts w:ascii="Arial" w:hAnsi="Arial" w:cs="Arial"/>
          <w:b/>
          <w:bCs/>
          <w:color w:val="333333"/>
          <w:sz w:val="21"/>
          <w:szCs w:val="21"/>
        </w:rPr>
        <w:t> «и» </w:t>
      </w:r>
      <w:r>
        <w:rPr>
          <w:rFonts w:ascii="Arial" w:hAnsi="Arial" w:cs="Arial"/>
          <w:color w:val="333333"/>
          <w:sz w:val="21"/>
          <w:szCs w:val="21"/>
        </w:rPr>
        <w:t>пункта 2.6.1 настоящего административного регламента, представляются заявителем самостоятельно.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 предусмотренный подпунктом </w:t>
      </w:r>
      <w:r>
        <w:rPr>
          <w:rFonts w:ascii="Arial" w:hAnsi="Arial" w:cs="Arial"/>
          <w:b/>
          <w:bCs/>
          <w:color w:val="333333"/>
          <w:sz w:val="21"/>
          <w:szCs w:val="21"/>
        </w:rPr>
        <w:t>«</w:t>
      </w:r>
      <w:r>
        <w:rPr>
          <w:rFonts w:ascii="Arial" w:hAnsi="Arial" w:cs="Arial"/>
          <w:color w:val="333333"/>
          <w:sz w:val="21"/>
          <w:szCs w:val="21"/>
        </w:rPr>
        <w:t>ж» пункта 2.6 настоящего административного регламента должен быть предоставлен с указанием кадастровых номеров смежных земельных участков, системой координат характерных точек границы каждого образуемого земельного участка в системе координат, применяемой при ведении государственного кадастра недвижимости, изображением границ образуемого земельного участка с учетом правил землепользования и застройки.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В случае непредставления заявителем документа, предусмотренного подпунктом «д» пункта 2.6.1 настоящего административного регламента, указанный документ запрашивается администрацией в порядке межведомственного информационного взаимодействия, если данный документ находится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«в» и «е» пункта 2.6.1 настоящего административного регламента запрашиваются администрацией в порядке межведомственного информационного взаимодействия, если данные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Приказом Минэкономразвития РФ от 14 января 2015 года № 7.</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Документы, предусмотренные подпунктом «и»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в приеме документов, необходимых для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подлежит возврату заявителю по следующим основаниям:</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6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2.6.1 настоящего административного регламента;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планируемое на условиях сервитута использование земельного участка не допускается в соответствии с федеральными законами;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w:t>
      </w:r>
      <w:r>
        <w:rPr>
          <w:rFonts w:ascii="Arial" w:hAnsi="Arial" w:cs="Arial"/>
          <w:color w:val="333333"/>
          <w:sz w:val="21"/>
          <w:szCs w:val="21"/>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9"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сети Интернет;</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lastRenderedPageBreak/>
        <w:t>-      открытый и равный доступ муниципальной услуги для всех заявителей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документов;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документов и принятие по ним решения;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заключении (отказе в заключении)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подготовка и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соглашения об установлении сервитута для его подписания.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документов.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 настоящего административного регламента.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Заявление с приложенными документами, поступившее на имя главы Безымянского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w:t>
      </w:r>
      <w:r>
        <w:rPr>
          <w:rFonts w:ascii="Arial" w:hAnsi="Arial" w:cs="Arial"/>
          <w:color w:val="333333"/>
          <w:sz w:val="21"/>
          <w:szCs w:val="21"/>
        </w:rPr>
        <w:lastRenderedPageBreak/>
        <w:t>заявление направляется главе Безымянского муниципального образования для рассмотрения и проставления резолюции, затем возвращается специалисту администрации, где резолюция вносится в электронную регистрационную карточку заявления, после чего после чего заявление с приложенными документами направляется исполнителю.</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принимает заявление к рассмотрению.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к рассмотрению поступившего в администрацию заявления и приложенных к нему документов или возврат заявления.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5 календарных дней.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документов и принятие решения</w:t>
      </w:r>
    </w:p>
    <w:p w:rsidR="00F47556" w:rsidRDefault="00F47556" w:rsidP="00F47556">
      <w:pPr>
        <w:pStyle w:val="consplusnormaltimesnewroman"/>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2.6.3 настоящего административного регламента, исполнитель во взаимодействии с должностным лицом, уполномоченным на представление интересов </w:t>
      </w:r>
      <w:r>
        <w:rPr>
          <w:rFonts w:ascii="Arial" w:hAnsi="Arial" w:cs="Arial"/>
          <w:color w:val="333333"/>
          <w:sz w:val="21"/>
          <w:szCs w:val="21"/>
        </w:rPr>
        <w:lastRenderedPageBreak/>
        <w:t>администрации Безымянского муниципального образования при осуществлении соответствующих межведомственных запросов:</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 заключении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 и подпунктом 2 пункта 3 статьи 39.26 Земельного кодекса РФ в случае если сервитут устанавливается в отношении части земельного участка в границах указанных на кадастровом плане территории, исполнитель:</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предусматривает в проекте постановления администрации Безымянского муниципального образования об утверждении соглашения об установлении сервитута указание на утверждение схемы границ сервитута  на кадастровом плане территории;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подготавливает в форме электронного документа схему границ сервитута на кадастровом плане территории, представленную заявителем в форме документа на бумажном носителе.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утверждении соглашения об установлении сервитута;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заключении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Максимальный срок выполнения административной процедуры составляет 10 календарных дней.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заключении (отказе в заключении)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муниципального правового акта о предоставлении (отказе в предоставлении) муниципальной услуги.</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F47556" w:rsidRDefault="00F47556" w:rsidP="00F4755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30 календарных дней.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Подготовка и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соглашения об установлении сервитута для его подписания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Основанием для начала административной процедуры является присвоение исходящего номера сопроводительному письму к заключению об отсутствии оснований для отказа в заключение соглашения об установлении сервитута.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готовит проект соглашения об установлении сервитута (с приложением схемы границ сервитута на кадастровом плане территории (далее – проект соглашения).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соглашения тиражируется исполнителем и передается для подписания Главе Безымянского муниципального образования, после чего скрепляется печатью администрации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проект соглашения в форме электронного документа посредством электронной почты (при указании заявителем способа получения результата муниципальной услуги посредством электронной почты).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проекту соглашения и направляет его путем курьерской доставки в ГКУСО «МФЦ» для последующей выдачи заявителю.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порядке и сроке получения проекта соглашения в администрации (при указании заявителем способа получения результата муниципальной услуги при непосредственном личном обращении) и выдает ему для подписания проект соглашения;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передает проект соглашения специалисту общего отдела администрации, ответственному за ведение делопроизводства, который направляет его заявителю для подписания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соглашения для его подписания.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проекта соглашения, либо роспись специалиста ГКУСО «МФЦ» на втором экземпляре сопроводительного письма к проекту соглашения,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соглашения.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10дней.</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лица, в отношении  которых проведена плановая проверка;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11"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12"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7556" w:rsidRDefault="00F47556" w:rsidP="00F4755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F47556" w:rsidRDefault="00F47556" w:rsidP="00F4755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Оснований для приостановления рассмотрения жалобы не имеется.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F47556" w:rsidRDefault="00F47556" w:rsidP="00F4755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w:t>
      </w:r>
    </w:p>
    <w:p w:rsidR="00F47556" w:rsidRDefault="00F47556" w:rsidP="00F47556">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(ФИО/наименование заявителя)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(адрес постоянного или преимущественного проживания/ местонахождение юридического лица)</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получении заявления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том, что « ___ » ___________ 20____ года администрацией Безымянского муниципального образования получено Ваше заявление о заключении соглашения об установлении сервитута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документов и наименований файлов)</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F47556" w:rsidRDefault="00F47556" w:rsidP="00F4755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F47556" w:rsidRDefault="00F47556" w:rsidP="00F4755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F47556" w:rsidRDefault="00F47556" w:rsidP="00F4755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F47556" w:rsidRDefault="00F47556" w:rsidP="00F47556">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отчество/наименование заявителя)</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(адрес/местонахождение)</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F47556" w:rsidRDefault="00F47556" w:rsidP="00F4755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 заключении соглашения об установлении сервитута по следующему(-им) основанию(-ям), предусмотренному(-ым) пунктом 2.7 административного регламента предоставления администрацией Безымянского муниципального образования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утвержденного постановлением администрации Безымянского муниципального образования от 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
        <w:gridCol w:w="6226"/>
        <w:gridCol w:w="2585"/>
      </w:tblGrid>
      <w:tr w:rsidR="00F47556" w:rsidTr="00F47556">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возврата заявления</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 (отмечается знаком V)</w:t>
            </w:r>
          </w:p>
        </w:tc>
      </w:tr>
      <w:tr w:rsidR="00F47556" w:rsidTr="00F47556">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w:t>
            </w:r>
            <w:r>
              <w:rPr>
                <w:rFonts w:ascii="Arial" w:hAnsi="Arial" w:cs="Arial"/>
                <w:b/>
                <w:bCs/>
                <w:color w:val="333333"/>
                <w:sz w:val="21"/>
                <w:szCs w:val="21"/>
              </w:rPr>
              <w:t>Приложением 6 </w:t>
            </w:r>
            <w:r>
              <w:rPr>
                <w:rFonts w:ascii="Arial" w:hAnsi="Arial" w:cs="Arial"/>
                <w:color w:val="333333"/>
                <w:sz w:val="21"/>
                <w:szCs w:val="21"/>
              </w:rPr>
              <w:t>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rPr>
                <w:rFonts w:ascii="Arial" w:hAnsi="Arial" w:cs="Arial"/>
                <w:color w:val="333333"/>
                <w:sz w:val="21"/>
                <w:szCs w:val="21"/>
              </w:rPr>
            </w:pPr>
          </w:p>
        </w:tc>
      </w:tr>
      <w:tr w:rsidR="00F47556" w:rsidTr="00F47556">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rPr>
                <w:rFonts w:ascii="Arial" w:hAnsi="Arial" w:cs="Arial"/>
                <w:color w:val="333333"/>
                <w:sz w:val="21"/>
                <w:szCs w:val="21"/>
              </w:rPr>
            </w:pPr>
          </w:p>
        </w:tc>
      </w:tr>
      <w:tr w:rsidR="00F47556" w:rsidTr="00F47556">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w:t>
            </w:r>
            <w:r>
              <w:rPr>
                <w:rFonts w:ascii="Arial" w:hAnsi="Arial" w:cs="Arial"/>
                <w:b/>
                <w:bCs/>
                <w:color w:val="333333"/>
                <w:sz w:val="21"/>
                <w:szCs w:val="21"/>
              </w:rPr>
              <w:t>2.6.1 </w:t>
            </w:r>
            <w:r>
              <w:rPr>
                <w:rFonts w:ascii="Arial" w:hAnsi="Arial" w:cs="Arial"/>
                <w:color w:val="333333"/>
                <w:sz w:val="21"/>
                <w:szCs w:val="21"/>
              </w:rPr>
              <w:t>административного регламента (с указанием наименования документа(-ов), который (-ые) не представлены)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rPr>
                <w:rFonts w:ascii="Arial" w:hAnsi="Arial" w:cs="Arial"/>
                <w:color w:val="333333"/>
                <w:sz w:val="21"/>
                <w:szCs w:val="21"/>
              </w:rPr>
            </w:pPr>
          </w:p>
        </w:tc>
      </w:tr>
      <w:tr w:rsidR="00F47556" w:rsidTr="00F47556">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47556" w:rsidRDefault="00F47556">
            <w:pPr>
              <w:rPr>
                <w:rFonts w:ascii="Arial" w:hAnsi="Arial" w:cs="Arial"/>
                <w:color w:val="333333"/>
                <w:sz w:val="21"/>
                <w:szCs w:val="21"/>
              </w:rPr>
            </w:pPr>
          </w:p>
        </w:tc>
      </w:tr>
    </w:tbl>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F47556" w:rsidRDefault="00F47556" w:rsidP="00F475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064011" w:rsidRPr="00F47556" w:rsidRDefault="00064011" w:rsidP="00F47556">
      <w:bookmarkStart w:id="0" w:name="_GoBack"/>
      <w:bookmarkEnd w:id="0"/>
    </w:p>
    <w:sectPr w:rsidR="00064011" w:rsidRPr="00F4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2B3D12"/>
    <w:rsid w:val="00311493"/>
    <w:rsid w:val="003233D3"/>
    <w:rsid w:val="00332C81"/>
    <w:rsid w:val="00353203"/>
    <w:rsid w:val="00355961"/>
    <w:rsid w:val="003606EA"/>
    <w:rsid w:val="003670E6"/>
    <w:rsid w:val="003A0356"/>
    <w:rsid w:val="003A2076"/>
    <w:rsid w:val="003C54FB"/>
    <w:rsid w:val="003F06E5"/>
    <w:rsid w:val="003F790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18A9"/>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22D8"/>
    <w:rsid w:val="00AC70B2"/>
    <w:rsid w:val="00AF59CC"/>
    <w:rsid w:val="00B019D9"/>
    <w:rsid w:val="00B03434"/>
    <w:rsid w:val="00B10065"/>
    <w:rsid w:val="00B1643A"/>
    <w:rsid w:val="00B403CB"/>
    <w:rsid w:val="00B411BE"/>
    <w:rsid w:val="00B57B01"/>
    <w:rsid w:val="00B74867"/>
    <w:rsid w:val="00BA1D30"/>
    <w:rsid w:val="00BA7945"/>
    <w:rsid w:val="00BB3AC2"/>
    <w:rsid w:val="00BF6AF1"/>
    <w:rsid w:val="00C24FE4"/>
    <w:rsid w:val="00C51C21"/>
    <w:rsid w:val="00C56BF5"/>
    <w:rsid w:val="00C67CF0"/>
    <w:rsid w:val="00C922DC"/>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engels-city.ru/" TargetMode="External"/><Relationship Id="rId5" Type="http://schemas.openxmlformats.org/officeDocument/2006/relationships/hyperlink" Target="http://www.engels-city.ru/" TargetMode="External"/><Relationship Id="rId10" Type="http://schemas.openxmlformats.org/officeDocument/2006/relationships/hyperlink" Target="mailto:bezemjanskoemo@mail.ru" TargetMode="External"/><Relationship Id="rId4" Type="http://schemas.openxmlformats.org/officeDocument/2006/relationships/webSettings" Target="webSettings.xml"/><Relationship Id="rId9" Type="http://schemas.openxmlformats.org/officeDocument/2006/relationships/hyperlink" Target="https://www.engels-city.ru/2009-10-27-11-5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9208</Words>
  <Characters>52487</Characters>
  <Application>Microsoft Office Word</Application>
  <DocSecurity>0</DocSecurity>
  <Lines>437</Lines>
  <Paragraphs>123</Paragraphs>
  <ScaleCrop>false</ScaleCrop>
  <Company>SPecialiST RePack</Company>
  <LinksUpToDate>false</LinksUpToDate>
  <CharactersWithSpaces>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174</cp:revision>
  <dcterms:created xsi:type="dcterms:W3CDTF">2024-05-07T07:03:00Z</dcterms:created>
  <dcterms:modified xsi:type="dcterms:W3CDTF">2024-05-08T02:57:00Z</dcterms:modified>
</cp:coreProperties>
</file>