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A12F1C" w:rsidRDefault="00A12F1C" w:rsidP="00A12F1C">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15.07.2016                                                                                                    №        101     </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Налоговым кодексом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администрация Безымянского муниципального образования,</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согласно Приложению.</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обнародованию.</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t>
      </w:r>
      <w:hyperlink r:id="rId5" w:history="1">
        <w:r>
          <w:rPr>
            <w:rStyle w:val="a5"/>
            <w:rFonts w:ascii="Arial" w:hAnsi="Arial" w:cs="Arial"/>
            <w:color w:val="0088CC"/>
            <w:sz w:val="21"/>
            <w:szCs w:val="21"/>
            <w:u w:val="none"/>
          </w:rPr>
          <w:t>www.engels-city.ru</w:t>
        </w:r>
      </w:hyperlink>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Со дня вступления в силу настоящего постановления отменить постановление Безымянской сельской администрации от 29.07.2011 № 73 «Об утверждении административного регламента предоставления муниципальной услуги по выдаче справки о предоставляемой льготе по уплате земельного налога в бюджет Безымянского муниципального образования Энгельсского муниципального района Саратовской области»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Контроль за исполнением настоящего постановления возложить на заместителя руководителя аппарата администрации (А.Б. Терсина)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15.07.2016 г. № 101</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Административный регламент</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администрацией Безымянского муниципального образования муниципальной услуги "Выдача справки, подтверждающей </w:t>
      </w:r>
      <w:r>
        <w:rPr>
          <w:rFonts w:ascii="Arial" w:hAnsi="Arial" w:cs="Arial"/>
          <w:color w:val="333333"/>
          <w:sz w:val="21"/>
          <w:szCs w:val="21"/>
        </w:rPr>
        <w:lastRenderedPageBreak/>
        <w:t>право на предоставление налоговой льготы по уплате земельного налога в бюджет Безымянского муниципального образования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Безымянского муниципального образования при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выдачи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Получателем муниципальной услуги (далее - заявитель) является физическое лицо, которому принадлежит на праве собственности или ином предусмотренном законом праве земельный участок, расположенный в границах Безымянского муниципального образования Энгельсского муниципального района Саратовской области, относящееся к следующим категориям: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физические лица, земельные участки которых подверглись затоплению грунтовыми водами;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физические лица, земельные участки которых подверглись загрязнению нефтепродуктами;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физические лица, имеющие трех и более детей, семьи которых признаются многодетными в соответствии с Законом Саратовской области «О мерах социальной поддержки многодетных семей в Саратовской области», являющиеся собственниками земельных участков, предоставленных для индивидуального жилищного строительства, дачного строительства, ведения садоводства или огородничества до 1 марта 2015 года в соответствии с Законом Саратовской области от 21 мая 2004 г. N 23-ЗСО "О земле", а также земельных участков предоставленных для указанных целей после 1 марта 2015 года в порядке, предусмотренном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находящихся в государственной или муниципальной собственности», начиная с даты регистрации права собственности на земельный участок, в течение пяти налоговых периодов, следующих за годом предоставления земельного участка.</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    Наименование муниципальной услуги</w:t>
      </w:r>
      <w:r>
        <w:rPr>
          <w:rFonts w:ascii="Arial" w:hAnsi="Arial" w:cs="Arial"/>
          <w:color w:val="333333"/>
          <w:sz w:val="21"/>
          <w:szCs w:val="21"/>
        </w:rPr>
        <w:t> -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2.2.    Наименование органа, предоставляющего муниципальную услугу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(далее - администрация).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Структурным подразделением администрации, непосредственно осуществляющим функции по подготовке и рассмотрению документов, необходимых для предоставления муниципальной услуги, является отдел по экономике и финансам.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 выдаче справки, подтверждающей право на предоставление налоговой льготы по уплате земельного налога в бюджет Безымянского муниципального образования Энгельсского муниципального района Саратовской области (далее - муниципальное образование), подается на имя главы Безымянского муниципального образования.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 предоставлении муниципальной услуги осуществляет специалист отдела учета и отчетности.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Подписание направляемых заявителю уведомлений о приеме к рассмотрению заявления и приложенных к нему документов, об отказе в приеме документов, об отказе в предоставлении муниципальной услуги, справки, подтверждающей право на предоставление налоговой </w:t>
      </w:r>
      <w:r>
        <w:rPr>
          <w:rFonts w:ascii="Arial" w:hAnsi="Arial" w:cs="Arial"/>
          <w:color w:val="333333"/>
          <w:sz w:val="21"/>
          <w:szCs w:val="21"/>
        </w:rPr>
        <w:lastRenderedPageBreak/>
        <w:t>льготы по уплате земельного налога в бюджет Безымянского муниципального образования (далее - справка о предоставляемой льготе), осуществляет глава Безымянского муниципального образования.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осуществляет межведомственное информационное взаимодействие: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Энгельсским отделом Управления Федеральной службы государственной регистрации, кадастра и картографии по Саратовской области - в целях получения документов, предусмотренных подпунктом "г" пунктов 2.6.1.1-2.6.1.2 настоящего административного регламента;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государственным казенным учреждением Саратовской области "Управление социальной поддержки населения Энгельсского района" (далее - ГКУ СО "УСПН Энгельсского района") - в целях получения информации о подтверждении действительности удостоверения многодетной семьи, сведений о признании гражданина малоимущим или членом малоимущей семьи.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в Федеральную налоговую службу России, Энгельсский отдел Управления Федеральной службы государственной регистрации, кадастра и картографии по Саратовской области и ГКУ СО "УСПН Энгельсского района" подписываются главой Безымянского муниципального образования.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2.3.    Результат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направление заявителю уведомления об отказе в приеме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заявителю справки о предоставляемой льготе;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заявителю уведомления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2.4.    Срок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 не превышающий 30 рабочих дней со дня предоставления заявителем в администрацию документов, предусмотренных пунктом 2.6.2 настоящего административного регламента.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2.5.    Правовые основания для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требованиями, установленными следующими правовыми актами: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Налоговый кодекс Российской Федерации;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24.11.1995 года № 181-ФЗ «О социальной защите инвалидов в Российской Федерации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6 октября 2003 года № 131-ФЗ "Об общих принципах организации местного самоуправления в Российской Федерации";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 мая 2006 года № 59-ФЗ "О порядке рассмотрения обращений граждан Российской Федерации";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Совета депутатов Безымянского муниципального образования от 29 ноября 2013 года № 022/04-03 "О земельном налоге".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2.6.    Перечень документов, необходимых для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2.6.1.1.            для физических лиц, земельные участки которых подверглись затоплению грунтовыми водами или загрязнению нефтепродуктами: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о предоставлении муниципальной услуги по форме, предусмотренной приложением 1 к настоящему административному регламенту;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копия документа, удостоверяющего личность заявителя: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физического лица, использующего земельный участок для целей, не связанных с предпринимательской деятельностью - документ, удостоверяющий личность;</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физического лица, использующего земельный участок для целей, связанных с предпринимательской деятельностью (индивидуального предпринимателя, крестьянского (фермерского) хозяйства) - копия свидетельства о государственной регистрации соответственно в качестве индивидуального предпринимателя или крестьянского (фермерского) хозяйства;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копии документов, подтверждающих право заявителя на земельный участок.</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2.6.1.2.            для физических лиц, имеющих трех и более детей, семьи которых признаются многодетными в соответствии с Законом Саратовской области «О мерах социальной поддержки многодетных семей в Саратовской области», являющиеся собственниками земельных участков, предоставленных для индивидуального жилищного строительства, дачного строительства, ведения садоводства или огородничества до 1 марта 2015 года в соответствии с Законом Саратовской области от 21 мая 2004 г. № 23-ЗСО "О земле", а также земельных участков предоставленных для указанных целей после 1 марта 2015 года в порядке, предусмотренном Законом Саратовской области от 30сентября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находящихся в государственной или муниципальной собственности», начиная с даты регистрации права собственности на земельный участок, в течение пяти налоговых периодов, следующих за годом предоставления земельного участка: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о предоставлении муниципальной услуги по форме, предусмотренной приложением 1 к настоящему административному регламенту;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копия документа, удостоверяющего личность заявителя;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копии документов, подтверждающих право заявителя на земельный участок;</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копия удостоверения многодетной семьи, выданного в соответствии с Законом Саратовской области "О мерах социальной поддержки многодетных семей в Саратовской области" на имя заявителя;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копия постановления администрации Энгельсского муниципального района или администрации Безымянского муниципального образования о предоставлении земельного участка в собственность бесплатно.</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Все копии документов (за исключением предусмотренного подпунктом "е" пункта 2.6.1.2 настоящего административного регламента) принимаются при предъявлении оригиналов.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 предоставлении муниципальной услуги должно быть подписано заявителем либо его уполномоченным представителем.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Документы, предусмотренные подпунктом "а", абзацем вторым подпункта "б", подпунктом "в" пункта 2.6.1.1, подпунктами "а"-"в", "д" пункта 2.6.1.2 настоящего административного регламента, представляются заявителем самостоятельно.</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"г" пунктов 2.6.1.1-2.6.1.2 настоящего административного регламента предоставляются заявителем самостоятельно, если такие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В случае непредставления заявителем документов, предусмотренных абзацем третьим подпункта "б" пункта 2.6.1.1, подпунктом "г" пунктов 2.6.1.1-2.6.1.2, настоящего административного регламента, указанные документы (их копии, сведения из них) запрашиваются соответственно в Федеральной налоговой службе России, Управлении Федеральной службы государственной регистрации, кадастра и картографии по Саратовской области, ГКУ СО "УСПН Энгельсского района" в порядке межведомственного информационного взаимодействия, предусмотренном настоящим административным регламентом.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В случае непредставления заявителем документа, предусмотренного подпунктом "е" пункта 2.6.1.2 настоящего административного регламента, указанный документ запрашивается в управлении по работе с населением и делопроизводству администрации Энгельсского муниципального района.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Запрещается требовать от заявителя представления иных документов и сведений.</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Данные в представленных для получения муниципальной услуги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2.7.    Перечень оснований для отказа в приеме документов, необходимых для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приеме документов, необходимых для предоставления муниципальной услуги, является: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1 к настоящему административному регламенту;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документов, предусмотренных пунктом 2.6.2 настоящего административного регламента;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представление документов, исполненных карандашом;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представление документов с неразборчивым текстом, подчистками, приписками, зачеркнутыми словами и иными неоговоренными исправлениями.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2.8.    Перечень оснований для отказа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На любом из этапов осуществления административных процедур до принятия решения о предоставлении налоговой льготы по уплате земельного налога они могут быть прекращены, </w:t>
      </w:r>
      <w:r>
        <w:rPr>
          <w:rFonts w:ascii="Arial" w:hAnsi="Arial" w:cs="Arial"/>
          <w:color w:val="333333"/>
          <w:sz w:val="21"/>
          <w:szCs w:val="21"/>
        </w:rPr>
        <w:lastRenderedPageBreak/>
        <w:t>а заявителю может быть отказано в предоставлении муниципальной услуги по следующим основаниям: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ответ на межведомственный запрос свидетельствует об отсутствии документа и (или) информации, необходимых для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представленных документах присутствуют недостоверные сведения;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не соответствует требованиям, предусмотренным пунктом 1.3 настоящего административного регламента;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иное противоречие заявления требованиям законодательства РФ, Саратовской области, муниципальным правовым актам Безымянского муниципального образования Энгельсского муниципального района Саратовской области, администрации Энгельсского муниципального района.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до принятия решения о предоставлении налоговой льготы по уплате земельного налога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2.9.    Размер платы, взимаемый с заявителя при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2.10.  Максимальный срок ожидания в очереди при подаче запроса о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для предоставления муниципальной услуги не превышает 15 минут.</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2.11.  Срок регистрации запроса заявителя о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администрацией в следующие сроки: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заявления лично - в течение 30 минут;</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заявления по почте - в течение 1 рабочего дня.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2.13.  Показатели доступности и качества муниципальной</w:t>
      </w:r>
      <w:r>
        <w:rPr>
          <w:rFonts w:ascii="Arial" w:hAnsi="Arial" w:cs="Arial"/>
          <w:color w:val="333333"/>
          <w:sz w:val="21"/>
          <w:szCs w:val="21"/>
        </w:rPr>
        <w:t> </w:t>
      </w:r>
      <w:r>
        <w:rPr>
          <w:rFonts w:ascii="Arial" w:hAnsi="Arial" w:cs="Arial"/>
          <w:b/>
          <w:bCs/>
          <w:color w:val="333333"/>
          <w:sz w:val="21"/>
          <w:szCs w:val="21"/>
        </w:rPr>
        <w:t>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6" w:history="1">
        <w:r>
          <w:rPr>
            <w:rStyle w:val="a5"/>
            <w:rFonts w:ascii="Arial" w:hAnsi="Arial" w:cs="Arial"/>
            <w:color w:val="0088CC"/>
            <w:sz w:val="21"/>
            <w:szCs w:val="21"/>
            <w:u w:val="none"/>
          </w:rPr>
          <w:t>www.engels-city.ru/2009-10-27-11-50-22</w:t>
        </w:r>
      </w:hyperlink>
      <w:r>
        <w:rPr>
          <w:rFonts w:ascii="Arial" w:hAnsi="Arial" w:cs="Arial"/>
          <w:color w:val="333333"/>
          <w:sz w:val="21"/>
          <w:szCs w:val="21"/>
        </w:rPr>
        <w:t> в сети Интернет;</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3.1. Состав административных процедур:</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включает в себя следующие административные процедуры: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заявителю справки о предоставляемой льготе или уведомления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3.2. Последовательность и сроки выполнения административных процедур</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или посредством почтового отправления обращение заявителя в администрацию с заявлением на имя главы Безымянского муниципального образования и документами, предусмотренными пунктом 2.6.2 настоящего административного регламента.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с приложенными документами, поступившее на имя главы муниципального образования, регистрируется в тот же день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с занесением записи в журнал учета входящих документов. Зарегистрированное заявление направляется главе Безымянского муниципального образования для рассмотрения и проставления резолюции, затем направляется начальнику отдела учета и отчетности для последующей передачи специалисту отдела (далее - исполнитель).</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в течение одного рабочего дня анализирует заявление и представленные заявителем документы.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 настоящего административного регламента, исполнитель в течение двух рабочих дней готовит и направляет непосредственно заявителю за подписью главы Безымянского муниципального образования уведомление об отказе в приеме документов по форме, предусмотренной приложением 2 к настоящему административному регламенту.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 настоящего административного регламента, исполнитель готовит и направляет заявителю за подписью главы муниципального образования уведомление о приеме к рассмотрению заявления и приложенных к нему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к рассмотрению заявления и приложенных к нему документов или отказ в приеме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присвоение делопроизводителем регистрационного номера в журнале учета исходящих документов администрации уведомлению об отказе в приеме документов или уведомлению о приеме к рассмотрению заявления и приложенных к нему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не может превышать 3 рабочих дня.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к рассмотрению поступившего в администрацию заявления, приложенных к нему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непредставления заявителем документов, предусмотренных абзацем третьим подпункта "б" пункта 2.6.1.1, подпунктом "г" пунктов 2.6.1.1-2.6.1.2, настоящего административного регламента, исполнитель направляет за подписью главы муниципального образования, следующие межведомственные запросы: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Федеральную налоговую службу России - о предоставлении выписки из Единого государственного реестра индивидуальных предпринимателей (в случае если заявителем является физическое лицо, использующее земельный участок для целей, связанных с предпринимательской деятельностью);</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Энгельсский отдел Управления Федеральной службы государственной регистрации, кадастра и картографии по Саратовской области - о предоставлении выписки из Единого государственного реестра прав на недвижимое имущество и сделок с ним о правах на земельный участок;</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ГКУ СО "УСПН Энгельсского района" о предоставлении соответственно информации о подтверждении действительности удостоверения многодетной семьи.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N 210-ФЗ "Об организации предоставления государственных и муниципальных услуг" ответы на указанные межведомственные запросы готовятся и направляются в течение 5 рабочих дней.</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заявителем не представлен документ, предусмотренный подпунктом "е" пункта 2.6.1.2, исполнитель запрашивает такой документ в управлении по работе с населением и делопроизводству.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принятии к рассмотрению заявления и документов, предусмотренных пунктом 2.6.1.1 настоящего административного регламента, исполнитель после направления необходимых межведомственных запросов производит осмотр земельного участка с выездом к месту его расположения. Такой осмотр осуществляется с участием специалиста администрации по земельным вопросам.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проведения осмотра земельного участка исполнитель составляет акт осмотра земельного участка по форме, предусмотренной приложением 3 к настоящему административному регламенту.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получения запрашиваемых сведений и проведения осмотра земельного участка (в случае принятия к рассмотрению заявления и документов, предусмотренных пунктом 2.6.1.1 настоящего административного регламента) исполнитель проводит анализ заявления, приложенных к нему документов, а также документов (их копий, сведений, содержащихся в них), полученных в порядке межведомственного и иного информационного взаимодействия, на предмет наличия оснований, предусмотренных пунктом 2.8 настоящего административного регламента.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исполнитель готовит и направляет для подписания главе муниципального образования проект справки о предоставляемой льготе по форме, предусмотренной приложением 4 к настоящему административному регламенту.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и направляет для подписания главе муниципального образования проект уведомления об отказе в предоставлении муниципальной услуги по форме, предусмотренной приложением 5 к настоящему административному регламенту.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подписание главой муниципального образования справки о предоставляемой льготе или уведомления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Способ фиксации результата административной процедуры - присвоение исполнителем регистрационного номера в журнале учета исходящих документов справке о предоставляемой льготе или уведомлению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не может превышать 22 рабочих дня.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Направление заявителю справки о предоставляемой льготе или уведомления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присвоение регистрационного номера в журнале учета справке о предоставляемой льготе или уведомлению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посредством заказного почтового отправления направляет заявителю один из следующих документов:</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справку о предоставляемой льготе;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уведомление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направление заявителю справки о предоставляемой льготе или уведомления об отказе в предоставлении муниципальной услуги.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внесение исполнителем записи в журнал выдачи документов о направлении документа заявителю посредством почтовой связи с указанием исходящего номера и даты сопроводительного письма и реквизитов заказного почтового отправления.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данной административной процедуры составляет 5 рабочих дней.</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плановой проверки является отчет, где указываются: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N 210-ФЗ "Об организации предоставления государственных и муниципальных услуг".</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Саратовской области.</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w:t>
      </w:r>
      <w:r>
        <w:rPr>
          <w:rFonts w:ascii="Arial" w:hAnsi="Arial" w:cs="Arial"/>
          <w:color w:val="333333"/>
          <w:sz w:val="21"/>
          <w:szCs w:val="21"/>
        </w:rPr>
        <w:lastRenderedPageBreak/>
        <w:t>администрации: </w:t>
      </w:r>
      <w:hyperlink r:id="rId7"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t>
      </w:r>
      <w:hyperlink r:id="rId8" w:history="1">
        <w:r>
          <w:rPr>
            <w:rStyle w:val="a5"/>
            <w:rFonts w:ascii="Arial" w:hAnsi="Arial" w:cs="Arial"/>
            <w:color w:val="0088CC"/>
            <w:sz w:val="21"/>
            <w:szCs w:val="21"/>
            <w:u w:val="none"/>
          </w:rPr>
          <w:t>www.engels-city.ru</w:t>
        </w:r>
      </w:hyperlink>
      <w:r>
        <w:rPr>
          <w:rFonts w:ascii="Arial" w:hAnsi="Arial" w:cs="Arial"/>
          <w:color w:val="333333"/>
          <w:sz w:val="21"/>
          <w:szCs w:val="21"/>
        </w:rPr>
        <w:t>), единого портала государственных и муниципальных услуг (</w:t>
      </w:r>
      <w:hyperlink r:id="rId9" w:history="1">
        <w:r>
          <w:rPr>
            <w:rStyle w:val="a5"/>
            <w:rFonts w:ascii="Arial" w:hAnsi="Arial" w:cs="Arial"/>
            <w:color w:val="0088CC"/>
            <w:sz w:val="21"/>
            <w:szCs w:val="21"/>
            <w:u w:val="none"/>
          </w:rPr>
          <w:t>www.gosuslugi.ru</w:t>
        </w:r>
      </w:hyperlink>
      <w:r>
        <w:rPr>
          <w:rFonts w:ascii="Arial" w:hAnsi="Arial" w:cs="Arial"/>
          <w:color w:val="333333"/>
          <w:sz w:val="21"/>
          <w:szCs w:val="21"/>
        </w:rPr>
        <w:t>), а также принимается при личном приеме заявителя.</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A12F1C" w:rsidRDefault="00A12F1C" w:rsidP="00A12F1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A12F1C" w:rsidRDefault="00A12F1C" w:rsidP="00A12F1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A12F1C" w:rsidRDefault="00A12F1C" w:rsidP="00A12F1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2F1C" w:rsidRDefault="00A12F1C" w:rsidP="00A12F1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2F1C" w:rsidRDefault="00A12F1C" w:rsidP="00A12F1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F1C" w:rsidRDefault="00A12F1C" w:rsidP="00A12F1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F1C" w:rsidRDefault="00A12F1C" w:rsidP="00A12F1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A12F1C" w:rsidRDefault="00A12F1C" w:rsidP="00A12F1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руководителя)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заявителя полностью)</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проживающего(ей) по адресу:</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(при наличии):____________________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Заявление</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выдать справку, подтверждающую право на предоставление льготы по уплате земельного налога в бюджет Безымянского муниципального образования Энгельсского муниципального района Саратовской области за ______ год за земельный участок 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категория, кадастровый номер, местоположение земельного участка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с 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 предусмотренное </w:t>
      </w:r>
      <w:hyperlink r:id="rId10" w:anchor="sub_1013" w:history="1">
        <w:r>
          <w:rPr>
            <w:rStyle w:val="a5"/>
            <w:rFonts w:ascii="Arial" w:hAnsi="Arial" w:cs="Arial"/>
            <w:color w:val="0088CC"/>
            <w:sz w:val="21"/>
            <w:szCs w:val="21"/>
            <w:u w:val="none"/>
          </w:rPr>
          <w:t>пунктом 1.3</w:t>
        </w:r>
      </w:hyperlink>
      <w:r>
        <w:rPr>
          <w:rFonts w:ascii="Arial" w:hAnsi="Arial" w:cs="Arial"/>
          <w:color w:val="333333"/>
          <w:sz w:val="21"/>
          <w:szCs w:val="21"/>
        </w:rPr>
        <w:t> административного регламента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инициалы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(ФИО/наименование заявителя)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(адрес/местонахождение)</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Уведомление</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 отказе в приеме документов</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Вам отказано в приеме документов по следующим (-ему) основаниям(-ю), предусмотренным(-му) пунктом 2.7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утвержденного постановлением администрации Безымянского муниципального образования от _______________ года № _________.</w:t>
      </w:r>
    </w:p>
    <w:tbl>
      <w:tblPr>
        <w:tblW w:w="98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5"/>
        <w:gridCol w:w="6168"/>
        <w:gridCol w:w="3057"/>
      </w:tblGrid>
      <w:tr w:rsidR="00A12F1C" w:rsidTr="00A12F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п/п</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отказа в приеме документов</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 (отмечается знаком V)</w:t>
            </w:r>
          </w:p>
        </w:tc>
      </w:tr>
      <w:tr w:rsidR="00A12F1C" w:rsidTr="00A12F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приложением 1 к административному регламенту</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rPr>
                <w:rFonts w:ascii="Arial" w:hAnsi="Arial" w:cs="Arial"/>
                <w:color w:val="333333"/>
                <w:sz w:val="21"/>
                <w:szCs w:val="21"/>
              </w:rPr>
            </w:pPr>
          </w:p>
        </w:tc>
      </w:tr>
      <w:tr w:rsidR="00A12F1C" w:rsidTr="00A12F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документов, предусмотренных пунктом 2.6.2 административного регламента (указывается наименование документа(-ов), который(-ые) не представлены)</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rPr>
                <w:rFonts w:ascii="Arial" w:hAnsi="Arial" w:cs="Arial"/>
                <w:color w:val="333333"/>
                <w:sz w:val="21"/>
                <w:szCs w:val="21"/>
              </w:rPr>
            </w:pPr>
          </w:p>
        </w:tc>
      </w:tr>
      <w:tr w:rsidR="00A12F1C" w:rsidTr="00A12F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3</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исполненных карандашом</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rPr>
                <w:rFonts w:ascii="Arial" w:hAnsi="Arial" w:cs="Arial"/>
                <w:color w:val="333333"/>
                <w:sz w:val="21"/>
                <w:szCs w:val="21"/>
              </w:rPr>
            </w:pPr>
          </w:p>
        </w:tc>
      </w:tr>
      <w:tr w:rsidR="00A12F1C" w:rsidTr="00A12F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с неразборчивым текстом, подчистками, приписками, зачеркнутыми словами и иными неоговоренными исправлениями</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rPr>
                <w:rFonts w:ascii="Arial" w:hAnsi="Arial" w:cs="Arial"/>
                <w:color w:val="333333"/>
                <w:sz w:val="21"/>
                <w:szCs w:val="21"/>
              </w:rPr>
            </w:pPr>
          </w:p>
        </w:tc>
      </w:tr>
    </w:tbl>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подпись фамилия, инициалы</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br w:type="textWrapping" w:clear="all"/>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Акт</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осмотра земельного участка № 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(место проведения проверки)</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заявления _________________________________________ о</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заявителя)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предоставлении муниципальной услуги</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должность, ФИО исполнителя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проведен осмотр земельного участка, принадлежащего на праве</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вид права, полные: фамилия, имя, отчество физического лица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ходе проведения осмотра установлено: 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(наличие (отсутствие) признаков затопления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земельного участка грунтовыми водами (загрязнения нефтепродуктами)</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Прилагаемые материалы:__________________________________________________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(фото-, видео- материалы)</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лица, проводившего осмотр: 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Должность, подписи иных лиц, участвующих в проведении осмотра 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актом ознакомлен(-а), копию акта со всеми приложениями получил(-а):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физического лица, его уполномоченного представителя)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 20 ___ года                       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4</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Справка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Настоящим администрация Безымянского муниципального образования подтверждает, что 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 паспортные данные, адрес регистрации заявителя)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предоставлено право на налоговую льготу по уплате земельного налога в бюджет Безымянского муниципального образования Энгельсского муниципального района Саратовской области в отношении земельного участка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площадью ________ кв. метров, из земель 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 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 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местоположением: 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принадлежащего на 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вид права на земельный участок</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пункта 4 Решения Совета депутатов Безымянского муниципального образования от 20 ноября 2013 года № 24/06 "О земельном налоге" за _________ год на земельный участок площадью _______________, с местоположением: 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                                   фамилия, инициалы</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5</w:t>
      </w:r>
    </w:p>
    <w:p w:rsidR="00A12F1C" w:rsidRDefault="00A12F1C" w:rsidP="00A12F1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(ФИО/наименование заявителя)</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(адрес/местонахождение)</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Уведомление</w:t>
      </w:r>
    </w:p>
    <w:p w:rsidR="00A12F1C" w:rsidRDefault="00A12F1C" w:rsidP="00A12F1C">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 отказе в предоставлении муниципальной услуги</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Сообщаю, что Вам отказано в предоставлении льготы по уплате земельного налога по следующему (-им) основанию (-ям), предусмотренному (-ым) пунктом 2.8 административного регламента администрации Безымянского муниципального образования по предоставлению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утвержденного постановлением администрации Безымянского муниципального образования от _________________ № ___________:</w:t>
      </w:r>
    </w:p>
    <w:tbl>
      <w:tblPr>
        <w:tblW w:w="93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5"/>
        <w:gridCol w:w="6932"/>
        <w:gridCol w:w="1843"/>
      </w:tblGrid>
      <w:tr w:rsidR="00A12F1C" w:rsidTr="00A12F1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п/п</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отказа в предоставлении муниципальной услуги</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 (отмечается знаком V)</w:t>
            </w:r>
          </w:p>
        </w:tc>
      </w:tr>
      <w:tr w:rsidR="00A12F1C" w:rsidTr="00A12F1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ответ на межведомственный запрос свидетельствует об отсутствии документа и (или) информации, необходимых для предоставления муниципальной услуги</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rPr>
                <w:rFonts w:ascii="Arial" w:hAnsi="Arial" w:cs="Arial"/>
                <w:color w:val="333333"/>
                <w:sz w:val="21"/>
                <w:szCs w:val="21"/>
              </w:rPr>
            </w:pPr>
          </w:p>
        </w:tc>
      </w:tr>
      <w:tr w:rsidR="00A12F1C" w:rsidTr="00A12F1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в представленных документах присутствуют недостоверные сведения</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rPr>
                <w:rFonts w:ascii="Arial" w:hAnsi="Arial" w:cs="Arial"/>
                <w:color w:val="333333"/>
                <w:sz w:val="21"/>
                <w:szCs w:val="21"/>
              </w:rPr>
            </w:pPr>
          </w:p>
        </w:tc>
      </w:tr>
      <w:tr w:rsidR="00A12F1C" w:rsidTr="00A12F1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не соответствует требованиям, предусмотренным пунктом 1.3 настоящего административного регламента</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rPr>
                <w:rFonts w:ascii="Arial" w:hAnsi="Arial" w:cs="Arial"/>
                <w:color w:val="333333"/>
                <w:sz w:val="21"/>
                <w:szCs w:val="21"/>
              </w:rPr>
            </w:pPr>
          </w:p>
        </w:tc>
      </w:tr>
      <w:tr w:rsidR="00A12F1C" w:rsidTr="00A12F1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иное противоречие заявления требованиям законодательства РФ, Саратовской области, муниципальным правовым актам Безымянского муниципального образования Энгельсского муниципального района Саратовской области (с указанием нормы правового акта)</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A12F1C" w:rsidRDefault="00A12F1C">
            <w:pPr>
              <w:rPr>
                <w:rFonts w:ascii="Arial" w:hAnsi="Arial" w:cs="Arial"/>
                <w:color w:val="333333"/>
                <w:sz w:val="21"/>
                <w:szCs w:val="21"/>
              </w:rPr>
            </w:pPr>
          </w:p>
        </w:tc>
      </w:tr>
    </w:tbl>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______________/_______________________</w:t>
      </w:r>
    </w:p>
    <w:p w:rsidR="00A12F1C" w:rsidRDefault="00A12F1C" w:rsidP="00A12F1C">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                   фамилия, инициалы</w:t>
      </w:r>
    </w:p>
    <w:p w:rsidR="00064011" w:rsidRPr="00A12F1C" w:rsidRDefault="00064011" w:rsidP="00A12F1C">
      <w:bookmarkStart w:id="0" w:name="_GoBack"/>
      <w:bookmarkEnd w:id="0"/>
    </w:p>
    <w:sectPr w:rsidR="00064011" w:rsidRPr="00A12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2B3D12"/>
    <w:rsid w:val="00311493"/>
    <w:rsid w:val="003233D3"/>
    <w:rsid w:val="00332C81"/>
    <w:rsid w:val="00353203"/>
    <w:rsid w:val="00355961"/>
    <w:rsid w:val="003606EA"/>
    <w:rsid w:val="003670E6"/>
    <w:rsid w:val="003A0356"/>
    <w:rsid w:val="003A2076"/>
    <w:rsid w:val="003C54FB"/>
    <w:rsid w:val="003F06E5"/>
    <w:rsid w:val="003F7905"/>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A48B1"/>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18A9"/>
    <w:rsid w:val="006C76D1"/>
    <w:rsid w:val="006E6457"/>
    <w:rsid w:val="006E6969"/>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12F1C"/>
    <w:rsid w:val="00A2025D"/>
    <w:rsid w:val="00A27C73"/>
    <w:rsid w:val="00A565A5"/>
    <w:rsid w:val="00AB3B4D"/>
    <w:rsid w:val="00AC22D8"/>
    <w:rsid w:val="00AC70B2"/>
    <w:rsid w:val="00AF59CC"/>
    <w:rsid w:val="00B019D9"/>
    <w:rsid w:val="00B03434"/>
    <w:rsid w:val="00B10065"/>
    <w:rsid w:val="00B1643A"/>
    <w:rsid w:val="00B403CB"/>
    <w:rsid w:val="00B411BE"/>
    <w:rsid w:val="00B57B01"/>
    <w:rsid w:val="00B74867"/>
    <w:rsid w:val="00BA1D30"/>
    <w:rsid w:val="00BA7945"/>
    <w:rsid w:val="00BB3AC2"/>
    <w:rsid w:val="00BF6AF1"/>
    <w:rsid w:val="00C24FE4"/>
    <w:rsid w:val="00C51C21"/>
    <w:rsid w:val="00C56BF5"/>
    <w:rsid w:val="00C67CF0"/>
    <w:rsid w:val="00C922DC"/>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47556"/>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031688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50-22" TargetMode="External"/><Relationship Id="rId11" Type="http://schemas.openxmlformats.org/officeDocument/2006/relationships/fontTable" Target="fontTable.xml"/><Relationship Id="rId5" Type="http://schemas.openxmlformats.org/officeDocument/2006/relationships/hyperlink" Target="http://www.engels-city.ru/" TargetMode="External"/><Relationship Id="rId10" Type="http://schemas.openxmlformats.org/officeDocument/2006/relationships/hyperlink" Target="https://www.engels-city.ru/pravadminbezmo/35752-postanovlenie-administratsii-bezymyanskogo-munitsipalnogo-obrazovaniya-ot-15-07-2016-101-ob-utverzhdenii-administrativnogo-reglamenta-predostavleniya-munitsipalnoj-uslugi-vydacha-spravki-podtverzhdayushchej-pravo-na-predostavlenie-nalogovoj-lgoty-po-uplat"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18</Pages>
  <Words>8098</Words>
  <Characters>46163</Characters>
  <Application>Microsoft Office Word</Application>
  <DocSecurity>0</DocSecurity>
  <Lines>384</Lines>
  <Paragraphs>108</Paragraphs>
  <ScaleCrop>false</ScaleCrop>
  <Company>SPecialiST RePack</Company>
  <LinksUpToDate>false</LinksUpToDate>
  <CharactersWithSpaces>54153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175</cp:revision>
  <dcterms:created xsi:type="dcterms:W3CDTF">2024-05-07T07:03:00Z</dcterms:created>
  <dcterms:modified xsi:type="dcterms:W3CDTF">2024-05-08T03:00:00Z</dcterms:modified>
</cp:coreProperties>
</file>